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8659F" w14:textId="77777777" w:rsidR="00127E80" w:rsidRDefault="00127E80" w:rsidP="00127E80">
      <w:pPr>
        <w:pStyle w:val="a3"/>
        <w:ind w:firstLine="720"/>
        <w:rPr>
          <w:sz w:val="24"/>
        </w:rPr>
      </w:pPr>
      <w:r w:rsidRPr="00AF60AA">
        <w:rPr>
          <w:sz w:val="24"/>
        </w:rPr>
        <w:t>ДОГОВОР ЭНЕРГОСНАБЖЕНИЯ №</w:t>
      </w:r>
      <w:bookmarkStart w:id="0" w:name="Number"/>
      <w:bookmarkStart w:id="1" w:name="Contract"/>
      <w:bookmarkEnd w:id="0"/>
      <w:bookmarkEnd w:id="1"/>
    </w:p>
    <w:p w14:paraId="306F7C46" w14:textId="77777777" w:rsidR="00127E80" w:rsidRPr="00F973B8" w:rsidRDefault="00E42927" w:rsidP="00127E80">
      <w:pPr>
        <w:pStyle w:val="a3"/>
        <w:ind w:firstLine="720"/>
        <w:rPr>
          <w:b w:val="0"/>
          <w:sz w:val="16"/>
          <w:szCs w:val="16"/>
        </w:rPr>
      </w:pPr>
      <w:r>
        <w:rPr>
          <w:b w:val="0"/>
          <w:sz w:val="16"/>
          <w:szCs w:val="16"/>
        </w:rPr>
        <w:t>с потребителями, проживающими в многоквартирных жилых домах</w:t>
      </w:r>
    </w:p>
    <w:p w14:paraId="3FFF587B" w14:textId="77777777" w:rsidR="00DB385C" w:rsidRDefault="00DB385C" w:rsidP="00DB385C">
      <w:pPr>
        <w:jc w:val="both"/>
        <w:rPr>
          <w:b/>
          <w:sz w:val="19"/>
        </w:rPr>
      </w:pPr>
      <w:r w:rsidRPr="00DB385C">
        <w:rPr>
          <w:sz w:val="19"/>
        </w:rPr>
        <w:t xml:space="preserve">   №____________________________ </w:t>
      </w:r>
      <w:r w:rsidRPr="00DB385C">
        <w:rPr>
          <w:sz w:val="19"/>
        </w:rPr>
        <w:tab/>
      </w:r>
      <w:r w:rsidRPr="00DB385C">
        <w:rPr>
          <w:sz w:val="19"/>
        </w:rPr>
        <w:tab/>
      </w:r>
      <w:r w:rsidRPr="00DB385C">
        <w:rPr>
          <w:sz w:val="19"/>
        </w:rPr>
        <w:tab/>
      </w:r>
      <w:r w:rsidRPr="00DB385C">
        <w:rPr>
          <w:sz w:val="19"/>
        </w:rPr>
        <w:tab/>
      </w:r>
      <w:r w:rsidRPr="00DB385C">
        <w:rPr>
          <w:sz w:val="19"/>
        </w:rPr>
        <w:tab/>
        <w:t xml:space="preserve">               от _________________г.</w:t>
      </w:r>
      <w:r w:rsidRPr="00DB385C">
        <w:rPr>
          <w:b/>
          <w:sz w:val="19"/>
        </w:rPr>
        <w:t xml:space="preserve">          </w:t>
      </w:r>
      <w:r w:rsidRPr="00DB385C">
        <w:rPr>
          <w:bCs/>
          <w:i/>
          <w:iCs/>
          <w:sz w:val="12"/>
        </w:rPr>
        <w:t>(соответствует абон. номеру Потребителя</w:t>
      </w:r>
      <w:r w:rsidRPr="00DB385C">
        <w:rPr>
          <w:bCs/>
          <w:sz w:val="12"/>
        </w:rPr>
        <w:t>)</w:t>
      </w:r>
      <w:r w:rsidRPr="00DB385C">
        <w:rPr>
          <w:b/>
          <w:sz w:val="19"/>
        </w:rPr>
        <w:t xml:space="preserve">   </w:t>
      </w:r>
    </w:p>
    <w:p w14:paraId="41F2325D" w14:textId="77777777" w:rsidR="00DB385C" w:rsidRPr="00DB385C" w:rsidRDefault="00DB385C" w:rsidP="00DB385C">
      <w:pPr>
        <w:jc w:val="both"/>
        <w:rPr>
          <w:b/>
          <w:sz w:val="19"/>
        </w:rPr>
      </w:pPr>
      <w:r w:rsidRPr="00DB385C">
        <w:rPr>
          <w:b/>
          <w:sz w:val="19"/>
        </w:rPr>
        <w:t xml:space="preserve">                               </w:t>
      </w:r>
    </w:p>
    <w:p w14:paraId="0382DECC" w14:textId="77777777" w:rsidR="00DB385C" w:rsidRPr="00DB385C" w:rsidRDefault="00DB385C" w:rsidP="00DB385C">
      <w:pPr>
        <w:rPr>
          <w:b/>
          <w:sz w:val="20"/>
          <w:szCs w:val="20"/>
        </w:rPr>
      </w:pPr>
      <w:r w:rsidRPr="00DB385C">
        <w:rPr>
          <w:b/>
          <w:sz w:val="20"/>
          <w:szCs w:val="20"/>
        </w:rPr>
        <w:t>Место заключения договора: ___________________________________.</w:t>
      </w:r>
    </w:p>
    <w:p w14:paraId="4EA9F6C0" w14:textId="77777777" w:rsidR="00DB385C" w:rsidRPr="00DB385C" w:rsidRDefault="00DB385C" w:rsidP="00DB385C">
      <w:pPr>
        <w:jc w:val="center"/>
        <w:rPr>
          <w:sz w:val="20"/>
          <w:szCs w:val="20"/>
        </w:rPr>
      </w:pPr>
    </w:p>
    <w:p w14:paraId="696BF7E4" w14:textId="35C29210" w:rsidR="007F721A" w:rsidRPr="002F57F9" w:rsidRDefault="007F721A" w:rsidP="002A5F52">
      <w:pPr>
        <w:pStyle w:val="21"/>
        <w:spacing w:line="276" w:lineRule="auto"/>
        <w:rPr>
          <w:sz w:val="20"/>
        </w:rPr>
      </w:pPr>
      <w:r w:rsidRPr="002F57F9">
        <w:rPr>
          <w:sz w:val="20"/>
        </w:rPr>
        <w:t xml:space="preserve">паспорт № </w:t>
      </w:r>
      <w:r w:rsidR="00F87482">
        <w:rPr>
          <w:sz w:val="20"/>
          <w:highlight w:val="lightGray"/>
        </w:rPr>
        <w:fldChar w:fldCharType="begin">
          <w:ffData>
            <w:name w:val="ТекстовоеПоле1"/>
            <w:enabled/>
            <w:calcOnExit w:val="0"/>
            <w:textInput/>
          </w:ffData>
        </w:fldChar>
      </w:r>
      <w:bookmarkStart w:id="2" w:name="ТекстовоеПоле1"/>
      <w:r w:rsidR="00F87482">
        <w:rPr>
          <w:sz w:val="20"/>
          <w:highlight w:val="lightGray"/>
        </w:rPr>
        <w:instrText xml:space="preserve"> FORMTEXT </w:instrText>
      </w:r>
      <w:r w:rsidR="00F87482">
        <w:rPr>
          <w:sz w:val="20"/>
          <w:highlight w:val="lightGray"/>
        </w:rPr>
      </w:r>
      <w:r w:rsidR="00F87482">
        <w:rPr>
          <w:sz w:val="20"/>
          <w:highlight w:val="lightGray"/>
        </w:rPr>
        <w:fldChar w:fldCharType="separate"/>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sz w:val="20"/>
          <w:highlight w:val="lightGray"/>
        </w:rPr>
        <w:fldChar w:fldCharType="end"/>
      </w:r>
      <w:bookmarkEnd w:id="2"/>
      <w:r w:rsidRPr="002F57F9">
        <w:rPr>
          <w:sz w:val="20"/>
        </w:rPr>
        <w:t xml:space="preserve"> выдан </w:t>
      </w:r>
      <w:r w:rsidRPr="00F87482">
        <w:rPr>
          <w:sz w:val="20"/>
        </w:rPr>
        <w:t>«</w:t>
      </w:r>
      <w:r w:rsidR="00F87482">
        <w:rPr>
          <w:sz w:val="20"/>
          <w:highlight w:val="lightGray"/>
        </w:rPr>
        <w:fldChar w:fldCharType="begin">
          <w:ffData>
            <w:name w:val="ТекстовоеПоле2"/>
            <w:enabled/>
            <w:calcOnExit w:val="0"/>
            <w:textInput/>
          </w:ffData>
        </w:fldChar>
      </w:r>
      <w:bookmarkStart w:id="3" w:name="ТекстовоеПоле2"/>
      <w:r w:rsidR="00F87482">
        <w:rPr>
          <w:sz w:val="20"/>
          <w:highlight w:val="lightGray"/>
        </w:rPr>
        <w:instrText xml:space="preserve"> FORMTEXT </w:instrText>
      </w:r>
      <w:r w:rsidR="00F87482">
        <w:rPr>
          <w:sz w:val="20"/>
          <w:highlight w:val="lightGray"/>
        </w:rPr>
      </w:r>
      <w:r w:rsidR="00F87482">
        <w:rPr>
          <w:sz w:val="20"/>
          <w:highlight w:val="lightGray"/>
        </w:rPr>
        <w:fldChar w:fldCharType="separate"/>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sz w:val="20"/>
          <w:highlight w:val="lightGray"/>
        </w:rPr>
        <w:fldChar w:fldCharType="end"/>
      </w:r>
      <w:bookmarkEnd w:id="3"/>
      <w:r w:rsidRPr="00F87482">
        <w:rPr>
          <w:sz w:val="20"/>
        </w:rPr>
        <w:t>»</w:t>
      </w:r>
      <w:r w:rsidR="00F87482" w:rsidRPr="00F87482">
        <w:rPr>
          <w:sz w:val="20"/>
        </w:rPr>
        <w:t xml:space="preserve"> </w:t>
      </w:r>
      <w:r w:rsidR="00F87482">
        <w:rPr>
          <w:sz w:val="20"/>
          <w:highlight w:val="lightGray"/>
        </w:rPr>
        <w:fldChar w:fldCharType="begin">
          <w:ffData>
            <w:name w:val="ТекстовоеПоле3"/>
            <w:enabled/>
            <w:calcOnExit w:val="0"/>
            <w:textInput/>
          </w:ffData>
        </w:fldChar>
      </w:r>
      <w:bookmarkStart w:id="4" w:name="ТекстовоеПоле3"/>
      <w:r w:rsidR="00F87482">
        <w:rPr>
          <w:sz w:val="20"/>
          <w:highlight w:val="lightGray"/>
        </w:rPr>
        <w:instrText xml:space="preserve"> FORMTEXT </w:instrText>
      </w:r>
      <w:r w:rsidR="00F87482">
        <w:rPr>
          <w:sz w:val="20"/>
          <w:highlight w:val="lightGray"/>
        </w:rPr>
      </w:r>
      <w:r w:rsidR="00F87482">
        <w:rPr>
          <w:sz w:val="20"/>
          <w:highlight w:val="lightGray"/>
        </w:rPr>
        <w:fldChar w:fldCharType="separate"/>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sz w:val="20"/>
          <w:highlight w:val="lightGray"/>
        </w:rPr>
        <w:fldChar w:fldCharType="end"/>
      </w:r>
      <w:bookmarkEnd w:id="4"/>
      <w:r w:rsidR="00F87482" w:rsidRPr="00F87482">
        <w:rPr>
          <w:sz w:val="20"/>
        </w:rPr>
        <w:t xml:space="preserve"> </w:t>
      </w:r>
      <w:r w:rsidR="00F87482">
        <w:rPr>
          <w:sz w:val="20"/>
          <w:highlight w:val="lightGray"/>
        </w:rPr>
        <w:fldChar w:fldCharType="begin">
          <w:ffData>
            <w:name w:val="ТекстовоеПоле4"/>
            <w:enabled/>
            <w:calcOnExit w:val="0"/>
            <w:textInput/>
          </w:ffData>
        </w:fldChar>
      </w:r>
      <w:bookmarkStart w:id="5" w:name="ТекстовоеПоле4"/>
      <w:r w:rsidR="00F87482">
        <w:rPr>
          <w:sz w:val="20"/>
          <w:highlight w:val="lightGray"/>
        </w:rPr>
        <w:instrText xml:space="preserve"> FORMTEXT </w:instrText>
      </w:r>
      <w:r w:rsidR="00F87482">
        <w:rPr>
          <w:sz w:val="20"/>
          <w:highlight w:val="lightGray"/>
        </w:rPr>
      </w:r>
      <w:r w:rsidR="00F87482">
        <w:rPr>
          <w:sz w:val="20"/>
          <w:highlight w:val="lightGray"/>
        </w:rPr>
        <w:fldChar w:fldCharType="separate"/>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sz w:val="20"/>
          <w:highlight w:val="lightGray"/>
        </w:rPr>
        <w:fldChar w:fldCharType="end"/>
      </w:r>
      <w:bookmarkEnd w:id="5"/>
      <w:r w:rsidRPr="002F57F9">
        <w:rPr>
          <w:sz w:val="20"/>
        </w:rPr>
        <w:t xml:space="preserve"> г. регистрация по адресу</w:t>
      </w:r>
      <w:r w:rsidRPr="00F87482">
        <w:rPr>
          <w:sz w:val="20"/>
        </w:rPr>
        <w:t>:</w:t>
      </w:r>
      <w:r w:rsidR="00F87482">
        <w:rPr>
          <w:sz w:val="20"/>
          <w:highlight w:val="lightGray"/>
        </w:rPr>
        <w:fldChar w:fldCharType="begin">
          <w:ffData>
            <w:name w:val="ТекстовоеПоле5"/>
            <w:enabled/>
            <w:calcOnExit w:val="0"/>
            <w:textInput/>
          </w:ffData>
        </w:fldChar>
      </w:r>
      <w:bookmarkStart w:id="6" w:name="ТекстовоеПоле5"/>
      <w:r w:rsidR="00F87482">
        <w:rPr>
          <w:sz w:val="20"/>
          <w:highlight w:val="lightGray"/>
        </w:rPr>
        <w:instrText xml:space="preserve"> FORMTEXT </w:instrText>
      </w:r>
      <w:r w:rsidR="00F87482">
        <w:rPr>
          <w:sz w:val="20"/>
          <w:highlight w:val="lightGray"/>
        </w:rPr>
      </w:r>
      <w:r w:rsidR="00F87482">
        <w:rPr>
          <w:sz w:val="20"/>
          <w:highlight w:val="lightGray"/>
        </w:rPr>
        <w:fldChar w:fldCharType="separate"/>
      </w:r>
      <w:r w:rsidR="00F87482">
        <w:rPr>
          <w:noProof/>
          <w:sz w:val="20"/>
          <w:highlight w:val="lightGray"/>
        </w:rPr>
        <w:t> </w:t>
      </w:r>
      <w:r w:rsidR="00F87482" w:rsidRPr="00F87482">
        <w:rPr>
          <w:noProof/>
          <w:sz w:val="20"/>
          <w:highlight w:val="lightGray"/>
        </w:rPr>
        <w:t xml:space="preserve">                                                      </w:t>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sz w:val="20"/>
          <w:highlight w:val="lightGray"/>
        </w:rPr>
        <w:fldChar w:fldCharType="end"/>
      </w:r>
      <w:bookmarkEnd w:id="6"/>
      <w:r w:rsidRPr="00573750">
        <w:rPr>
          <w:sz w:val="20"/>
          <w:highlight w:val="lightGray"/>
        </w:rPr>
        <w:t xml:space="preserve"> </w:t>
      </w:r>
    </w:p>
    <w:p w14:paraId="6E11E55B" w14:textId="5FD9B601" w:rsidR="007F721A" w:rsidRPr="002F57F9" w:rsidRDefault="007F721A" w:rsidP="002A5F52">
      <w:pPr>
        <w:pStyle w:val="21"/>
        <w:spacing w:line="276" w:lineRule="auto"/>
        <w:rPr>
          <w:sz w:val="20"/>
          <w:szCs w:val="24"/>
        </w:rPr>
      </w:pPr>
      <w:r w:rsidRPr="002F57F9">
        <w:rPr>
          <w:sz w:val="20"/>
          <w:szCs w:val="24"/>
        </w:rPr>
        <w:t>дата и место рождения</w:t>
      </w:r>
      <w:r w:rsidR="00F87482" w:rsidRPr="00F87482">
        <w:rPr>
          <w:sz w:val="20"/>
          <w:szCs w:val="24"/>
        </w:rPr>
        <w:t xml:space="preserve"> </w:t>
      </w:r>
      <w:r w:rsidR="00F87482">
        <w:rPr>
          <w:sz w:val="20"/>
          <w:szCs w:val="24"/>
          <w:highlight w:val="lightGray"/>
        </w:rPr>
        <w:fldChar w:fldCharType="begin">
          <w:ffData>
            <w:name w:val="ТекстовоеПоле6"/>
            <w:enabled/>
            <w:calcOnExit w:val="0"/>
            <w:textInput/>
          </w:ffData>
        </w:fldChar>
      </w:r>
      <w:bookmarkStart w:id="7" w:name="ТекстовоеПоле6"/>
      <w:r w:rsidR="00F87482">
        <w:rPr>
          <w:sz w:val="20"/>
          <w:szCs w:val="24"/>
          <w:highlight w:val="lightGray"/>
        </w:rPr>
        <w:instrText xml:space="preserve"> FORMTEXT </w:instrText>
      </w:r>
      <w:r w:rsidR="00F87482">
        <w:rPr>
          <w:sz w:val="20"/>
          <w:szCs w:val="24"/>
          <w:highlight w:val="lightGray"/>
        </w:rPr>
      </w:r>
      <w:r w:rsidR="00F87482">
        <w:rPr>
          <w:sz w:val="20"/>
          <w:szCs w:val="24"/>
          <w:highlight w:val="lightGray"/>
        </w:rPr>
        <w:fldChar w:fldCharType="separate"/>
      </w:r>
      <w:r w:rsidR="00F87482">
        <w:rPr>
          <w:noProof/>
          <w:sz w:val="20"/>
          <w:szCs w:val="24"/>
          <w:highlight w:val="lightGray"/>
        </w:rPr>
        <w:t> </w:t>
      </w:r>
      <w:r w:rsidR="00F87482">
        <w:rPr>
          <w:noProof/>
          <w:sz w:val="20"/>
          <w:szCs w:val="24"/>
          <w:highlight w:val="lightGray"/>
        </w:rPr>
        <w:t> </w:t>
      </w:r>
      <w:r w:rsidR="00F87482">
        <w:rPr>
          <w:noProof/>
          <w:sz w:val="20"/>
          <w:szCs w:val="24"/>
          <w:highlight w:val="lightGray"/>
        </w:rPr>
        <w:t> </w:t>
      </w:r>
      <w:r w:rsidR="00F87482">
        <w:rPr>
          <w:noProof/>
          <w:sz w:val="20"/>
          <w:szCs w:val="24"/>
          <w:highlight w:val="lightGray"/>
        </w:rPr>
        <w:t> </w:t>
      </w:r>
      <w:r w:rsidR="00F87482" w:rsidRPr="00F87482">
        <w:rPr>
          <w:noProof/>
          <w:sz w:val="20"/>
          <w:szCs w:val="24"/>
          <w:highlight w:val="lightGray"/>
        </w:rPr>
        <w:t xml:space="preserve">                       </w:t>
      </w:r>
      <w:r w:rsidR="00F87482">
        <w:rPr>
          <w:noProof/>
          <w:sz w:val="20"/>
          <w:szCs w:val="24"/>
          <w:highlight w:val="lightGray"/>
        </w:rPr>
        <w:t> </w:t>
      </w:r>
      <w:r w:rsidR="00F87482">
        <w:rPr>
          <w:sz w:val="20"/>
          <w:szCs w:val="24"/>
          <w:highlight w:val="lightGray"/>
        </w:rPr>
        <w:fldChar w:fldCharType="end"/>
      </w:r>
      <w:bookmarkEnd w:id="7"/>
      <w:r w:rsidRPr="002F57F9">
        <w:rPr>
          <w:sz w:val="20"/>
          <w:szCs w:val="24"/>
        </w:rPr>
        <w:t xml:space="preserve">, </w:t>
      </w:r>
      <w:proofErr w:type="spellStart"/>
      <w:r w:rsidRPr="002F57F9">
        <w:rPr>
          <w:sz w:val="20"/>
          <w:szCs w:val="24"/>
        </w:rPr>
        <w:t>конт.тел</w:t>
      </w:r>
      <w:proofErr w:type="spellEnd"/>
      <w:r w:rsidRPr="002F57F9">
        <w:rPr>
          <w:sz w:val="20"/>
          <w:szCs w:val="24"/>
        </w:rPr>
        <w:t>.:</w:t>
      </w:r>
      <w:r w:rsidR="00F87482" w:rsidRPr="00F87482">
        <w:rPr>
          <w:sz w:val="20"/>
          <w:szCs w:val="24"/>
        </w:rPr>
        <w:t xml:space="preserve"> </w:t>
      </w:r>
      <w:r w:rsidR="00F87482">
        <w:rPr>
          <w:sz w:val="20"/>
          <w:szCs w:val="24"/>
          <w:highlight w:val="lightGray"/>
        </w:rPr>
        <w:fldChar w:fldCharType="begin">
          <w:ffData>
            <w:name w:val="ТекстовоеПоле7"/>
            <w:enabled/>
            <w:calcOnExit w:val="0"/>
            <w:textInput/>
          </w:ffData>
        </w:fldChar>
      </w:r>
      <w:bookmarkStart w:id="8" w:name="ТекстовоеПоле7"/>
      <w:r w:rsidR="00F87482">
        <w:rPr>
          <w:sz w:val="20"/>
          <w:szCs w:val="24"/>
          <w:highlight w:val="lightGray"/>
        </w:rPr>
        <w:instrText xml:space="preserve"> FORMTEXT </w:instrText>
      </w:r>
      <w:r w:rsidR="00F87482">
        <w:rPr>
          <w:sz w:val="20"/>
          <w:szCs w:val="24"/>
          <w:highlight w:val="lightGray"/>
        </w:rPr>
      </w:r>
      <w:r w:rsidR="00F87482">
        <w:rPr>
          <w:sz w:val="20"/>
          <w:szCs w:val="24"/>
          <w:highlight w:val="lightGray"/>
        </w:rPr>
        <w:fldChar w:fldCharType="separate"/>
      </w:r>
      <w:r w:rsidR="00F87482">
        <w:rPr>
          <w:noProof/>
          <w:sz w:val="20"/>
          <w:szCs w:val="24"/>
          <w:highlight w:val="lightGray"/>
        </w:rPr>
        <w:t> </w:t>
      </w:r>
      <w:r w:rsidR="00F87482">
        <w:rPr>
          <w:noProof/>
          <w:sz w:val="20"/>
          <w:szCs w:val="24"/>
          <w:highlight w:val="lightGray"/>
        </w:rPr>
        <w:t> </w:t>
      </w:r>
      <w:r w:rsidR="00F87482">
        <w:rPr>
          <w:noProof/>
          <w:sz w:val="20"/>
          <w:szCs w:val="24"/>
          <w:highlight w:val="lightGray"/>
        </w:rPr>
        <w:t> </w:t>
      </w:r>
      <w:r w:rsidR="00F87482">
        <w:rPr>
          <w:noProof/>
          <w:sz w:val="20"/>
          <w:szCs w:val="24"/>
          <w:highlight w:val="lightGray"/>
        </w:rPr>
        <w:t> </w:t>
      </w:r>
      <w:r w:rsidR="00F87482">
        <w:rPr>
          <w:noProof/>
          <w:sz w:val="20"/>
          <w:szCs w:val="24"/>
          <w:highlight w:val="lightGray"/>
        </w:rPr>
        <w:t> </w:t>
      </w:r>
      <w:r w:rsidR="00F87482">
        <w:rPr>
          <w:sz w:val="20"/>
          <w:szCs w:val="24"/>
          <w:highlight w:val="lightGray"/>
        </w:rPr>
        <w:fldChar w:fldCharType="end"/>
      </w:r>
      <w:bookmarkEnd w:id="8"/>
    </w:p>
    <w:p w14:paraId="3F98B3BE" w14:textId="075FB880" w:rsidR="007F721A" w:rsidRPr="002F57F9" w:rsidRDefault="007F721A" w:rsidP="002A5F52">
      <w:pPr>
        <w:pStyle w:val="21"/>
        <w:spacing w:line="276" w:lineRule="auto"/>
        <w:rPr>
          <w:sz w:val="20"/>
          <w:szCs w:val="24"/>
        </w:rPr>
      </w:pPr>
      <w:r w:rsidRPr="002F57F9">
        <w:rPr>
          <w:sz w:val="20"/>
          <w:szCs w:val="24"/>
        </w:rPr>
        <w:t>именуемый(</w:t>
      </w:r>
      <w:proofErr w:type="spellStart"/>
      <w:r w:rsidRPr="002F57F9">
        <w:rPr>
          <w:sz w:val="20"/>
          <w:szCs w:val="24"/>
        </w:rPr>
        <w:t>ая</w:t>
      </w:r>
      <w:proofErr w:type="spellEnd"/>
      <w:r w:rsidRPr="002F57F9">
        <w:rPr>
          <w:sz w:val="20"/>
          <w:szCs w:val="24"/>
        </w:rPr>
        <w:t>) в дальнейшем «Потребитель», приобретающий электрическую энергию в целях использования для коммунально-</w:t>
      </w:r>
      <w:proofErr w:type="gramStart"/>
      <w:r w:rsidRPr="002F57F9">
        <w:rPr>
          <w:sz w:val="20"/>
          <w:szCs w:val="24"/>
        </w:rPr>
        <w:t>бытовых  нужд</w:t>
      </w:r>
      <w:proofErr w:type="gramEnd"/>
      <w:r w:rsidRPr="002F57F9">
        <w:rPr>
          <w:sz w:val="20"/>
          <w:szCs w:val="24"/>
        </w:rPr>
        <w:t xml:space="preserve"> </w:t>
      </w:r>
      <w:r w:rsidR="00F87482">
        <w:rPr>
          <w:sz w:val="20"/>
          <w:szCs w:val="24"/>
          <w:highlight w:val="lightGray"/>
        </w:rPr>
        <w:fldChar w:fldCharType="begin">
          <w:ffData>
            <w:name w:val="ТекстовоеПоле8"/>
            <w:enabled/>
            <w:calcOnExit w:val="0"/>
            <w:textInput/>
          </w:ffData>
        </w:fldChar>
      </w:r>
      <w:bookmarkStart w:id="9" w:name="ТекстовоеПоле8"/>
      <w:r w:rsidR="00F87482">
        <w:rPr>
          <w:sz w:val="20"/>
          <w:szCs w:val="24"/>
          <w:highlight w:val="lightGray"/>
        </w:rPr>
        <w:instrText xml:space="preserve"> FORMTEXT </w:instrText>
      </w:r>
      <w:r w:rsidR="00F87482">
        <w:rPr>
          <w:sz w:val="20"/>
          <w:szCs w:val="24"/>
          <w:highlight w:val="lightGray"/>
        </w:rPr>
      </w:r>
      <w:r w:rsidR="00F87482">
        <w:rPr>
          <w:sz w:val="20"/>
          <w:szCs w:val="24"/>
          <w:highlight w:val="lightGray"/>
        </w:rPr>
        <w:fldChar w:fldCharType="separate"/>
      </w:r>
      <w:r w:rsidR="00F87482">
        <w:rPr>
          <w:noProof/>
          <w:sz w:val="20"/>
          <w:szCs w:val="24"/>
          <w:highlight w:val="lightGray"/>
        </w:rPr>
        <w:t> </w:t>
      </w:r>
      <w:r w:rsidR="00F87482">
        <w:rPr>
          <w:noProof/>
          <w:sz w:val="20"/>
          <w:szCs w:val="24"/>
          <w:highlight w:val="lightGray"/>
        </w:rPr>
        <w:t> </w:t>
      </w:r>
      <w:r w:rsidR="00F87482">
        <w:rPr>
          <w:noProof/>
          <w:sz w:val="20"/>
          <w:szCs w:val="24"/>
          <w:highlight w:val="lightGray"/>
        </w:rPr>
        <w:t> </w:t>
      </w:r>
      <w:r w:rsidR="00F87482">
        <w:rPr>
          <w:noProof/>
          <w:sz w:val="20"/>
          <w:szCs w:val="24"/>
          <w:highlight w:val="lightGray"/>
        </w:rPr>
        <w:t> </w:t>
      </w:r>
      <w:r w:rsidR="00F87482" w:rsidRPr="00F87482">
        <w:rPr>
          <w:noProof/>
          <w:sz w:val="20"/>
          <w:szCs w:val="24"/>
          <w:highlight w:val="lightGray"/>
        </w:rPr>
        <w:t xml:space="preserve">                                                                                            </w:t>
      </w:r>
      <w:r w:rsidR="00F87482">
        <w:rPr>
          <w:noProof/>
          <w:sz w:val="20"/>
          <w:szCs w:val="24"/>
          <w:highlight w:val="lightGray"/>
        </w:rPr>
        <w:t> </w:t>
      </w:r>
      <w:r w:rsidR="00F87482">
        <w:rPr>
          <w:sz w:val="20"/>
          <w:szCs w:val="24"/>
          <w:highlight w:val="lightGray"/>
        </w:rPr>
        <w:fldChar w:fldCharType="end"/>
      </w:r>
      <w:bookmarkEnd w:id="9"/>
      <w:r w:rsidRPr="002F57F9">
        <w:rPr>
          <w:sz w:val="20"/>
          <w:szCs w:val="24"/>
        </w:rPr>
        <w:t xml:space="preserve">                       </w:t>
      </w:r>
    </w:p>
    <w:p w14:paraId="60345836" w14:textId="77777777" w:rsidR="007F721A" w:rsidRPr="002F57F9" w:rsidRDefault="007F721A" w:rsidP="002A5F52">
      <w:pPr>
        <w:pStyle w:val="21"/>
        <w:spacing w:line="276" w:lineRule="auto"/>
        <w:jc w:val="center"/>
        <w:rPr>
          <w:sz w:val="20"/>
          <w:szCs w:val="24"/>
        </w:rPr>
      </w:pPr>
      <w:r w:rsidRPr="002F57F9">
        <w:rPr>
          <w:i/>
          <w:iCs/>
          <w:sz w:val="12"/>
        </w:rPr>
        <w:t xml:space="preserve">                                                                                                           (</w:t>
      </w:r>
      <w:r w:rsidR="002A5F52">
        <w:rPr>
          <w:i/>
          <w:iCs/>
          <w:sz w:val="12"/>
        </w:rPr>
        <w:t>тип жилого помещения</w:t>
      </w:r>
      <w:r w:rsidRPr="002F57F9">
        <w:rPr>
          <w:i/>
          <w:iCs/>
          <w:sz w:val="12"/>
        </w:rPr>
        <w:t>.)</w:t>
      </w:r>
    </w:p>
    <w:p w14:paraId="532907CD" w14:textId="19694E7D" w:rsidR="007F721A" w:rsidRPr="00573750" w:rsidRDefault="007F721A" w:rsidP="002A5F52">
      <w:pPr>
        <w:pStyle w:val="21"/>
        <w:spacing w:line="276" w:lineRule="auto"/>
        <w:rPr>
          <w:sz w:val="20"/>
          <w:szCs w:val="24"/>
          <w:highlight w:val="lightGray"/>
        </w:rPr>
      </w:pPr>
      <w:r w:rsidRPr="002F57F9">
        <w:rPr>
          <w:sz w:val="20"/>
          <w:szCs w:val="24"/>
        </w:rPr>
        <w:t>по адресу</w:t>
      </w:r>
      <w:r w:rsidR="00F87482" w:rsidRPr="00F87482">
        <w:rPr>
          <w:sz w:val="20"/>
          <w:szCs w:val="24"/>
        </w:rPr>
        <w:t>:</w:t>
      </w:r>
      <w:r w:rsidR="00F87482" w:rsidRPr="00F87482">
        <w:rPr>
          <w:sz w:val="20"/>
          <w:szCs w:val="24"/>
          <w:highlight w:val="lightGray"/>
        </w:rPr>
        <w:t xml:space="preserve"> </w:t>
      </w:r>
      <w:r w:rsidR="00F87482">
        <w:rPr>
          <w:sz w:val="20"/>
          <w:szCs w:val="24"/>
          <w:highlight w:val="lightGray"/>
        </w:rPr>
        <w:fldChar w:fldCharType="begin">
          <w:ffData>
            <w:name w:val="ТекстовоеПоле9"/>
            <w:enabled/>
            <w:calcOnExit w:val="0"/>
            <w:textInput/>
          </w:ffData>
        </w:fldChar>
      </w:r>
      <w:bookmarkStart w:id="10" w:name="ТекстовоеПоле9"/>
      <w:r w:rsidR="00F87482">
        <w:rPr>
          <w:sz w:val="20"/>
          <w:szCs w:val="24"/>
          <w:highlight w:val="lightGray"/>
        </w:rPr>
        <w:instrText xml:space="preserve"> FORMTEXT </w:instrText>
      </w:r>
      <w:r w:rsidR="00F87482">
        <w:rPr>
          <w:sz w:val="20"/>
          <w:szCs w:val="24"/>
          <w:highlight w:val="lightGray"/>
        </w:rPr>
      </w:r>
      <w:r w:rsidR="00F87482">
        <w:rPr>
          <w:sz w:val="20"/>
          <w:szCs w:val="24"/>
          <w:highlight w:val="lightGray"/>
        </w:rPr>
        <w:fldChar w:fldCharType="separate"/>
      </w:r>
      <w:r w:rsidR="00F87482">
        <w:rPr>
          <w:noProof/>
          <w:sz w:val="20"/>
          <w:szCs w:val="24"/>
          <w:highlight w:val="lightGray"/>
        </w:rPr>
        <w:t> </w:t>
      </w:r>
      <w:r w:rsidR="00F87482">
        <w:rPr>
          <w:noProof/>
          <w:sz w:val="20"/>
          <w:szCs w:val="24"/>
          <w:highlight w:val="lightGray"/>
        </w:rPr>
        <w:t> </w:t>
      </w:r>
      <w:r w:rsidR="00F87482">
        <w:rPr>
          <w:noProof/>
          <w:sz w:val="20"/>
          <w:szCs w:val="24"/>
          <w:highlight w:val="lightGray"/>
        </w:rPr>
        <w:t> </w:t>
      </w:r>
      <w:r w:rsidR="00F87482">
        <w:rPr>
          <w:noProof/>
          <w:sz w:val="20"/>
          <w:szCs w:val="24"/>
          <w:highlight w:val="lightGray"/>
        </w:rPr>
        <w:t> </w:t>
      </w:r>
      <w:r w:rsidR="00F87482" w:rsidRPr="00F87482">
        <w:rPr>
          <w:noProof/>
          <w:sz w:val="20"/>
          <w:szCs w:val="24"/>
          <w:highlight w:val="lightGray"/>
        </w:rPr>
        <w:t xml:space="preserve">                                                                                                                                                              </w:t>
      </w:r>
      <w:r w:rsidR="00F87482">
        <w:rPr>
          <w:noProof/>
          <w:sz w:val="20"/>
          <w:szCs w:val="24"/>
          <w:highlight w:val="lightGray"/>
        </w:rPr>
        <w:t> </w:t>
      </w:r>
      <w:r w:rsidR="00F87482">
        <w:rPr>
          <w:sz w:val="20"/>
          <w:szCs w:val="24"/>
          <w:highlight w:val="lightGray"/>
        </w:rPr>
        <w:fldChar w:fldCharType="end"/>
      </w:r>
      <w:bookmarkEnd w:id="10"/>
    </w:p>
    <w:p w14:paraId="41FFC075" w14:textId="77777777" w:rsidR="007F721A" w:rsidRPr="002A5F52" w:rsidRDefault="007F721A" w:rsidP="002A5F52">
      <w:pPr>
        <w:spacing w:line="276" w:lineRule="auto"/>
        <w:jc w:val="both"/>
        <w:rPr>
          <w:sz w:val="20"/>
          <w:szCs w:val="20"/>
        </w:rPr>
      </w:pPr>
      <w:r w:rsidRPr="002F57F9">
        <w:rPr>
          <w:sz w:val="20"/>
        </w:rPr>
        <w:t xml:space="preserve">с одной стороны и Акционерное общество «Псковэнергосбыт» (Далее – Гарантирующий поставщик - ГП) в </w:t>
      </w:r>
      <w:r w:rsidRPr="002A5F52">
        <w:rPr>
          <w:sz w:val="20"/>
          <w:szCs w:val="20"/>
        </w:rPr>
        <w:t>лице _______________________________________________________________________________________</w:t>
      </w:r>
    </w:p>
    <w:p w14:paraId="0B871502" w14:textId="77777777" w:rsidR="007F721A" w:rsidRPr="002A5F52" w:rsidRDefault="007F721A" w:rsidP="002A5F52">
      <w:pPr>
        <w:spacing w:line="276" w:lineRule="auto"/>
        <w:jc w:val="center"/>
        <w:rPr>
          <w:i/>
          <w:iCs/>
          <w:sz w:val="20"/>
          <w:szCs w:val="20"/>
        </w:rPr>
      </w:pPr>
      <w:r w:rsidRPr="002A5F52">
        <w:rPr>
          <w:sz w:val="20"/>
          <w:szCs w:val="20"/>
        </w:rPr>
        <w:t xml:space="preserve"> </w:t>
      </w:r>
      <w:proofErr w:type="gramStart"/>
      <w:r w:rsidRPr="002A5F52">
        <w:rPr>
          <w:i/>
          <w:iCs/>
          <w:sz w:val="20"/>
          <w:szCs w:val="20"/>
        </w:rPr>
        <w:t>( Ф.И.О.</w:t>
      </w:r>
      <w:proofErr w:type="gramEnd"/>
      <w:r w:rsidRPr="002A5F52">
        <w:rPr>
          <w:i/>
          <w:iCs/>
          <w:sz w:val="20"/>
          <w:szCs w:val="20"/>
        </w:rPr>
        <w:t xml:space="preserve"> должность )</w:t>
      </w:r>
    </w:p>
    <w:p w14:paraId="583DB2A9" w14:textId="77777777" w:rsidR="00DB385C" w:rsidRPr="00E54045" w:rsidRDefault="007F721A" w:rsidP="00E42927">
      <w:pPr>
        <w:pStyle w:val="20"/>
        <w:spacing w:line="276" w:lineRule="auto"/>
        <w:rPr>
          <w:b/>
          <w:bCs/>
          <w:sz w:val="20"/>
          <w:szCs w:val="20"/>
        </w:rPr>
      </w:pPr>
      <w:r w:rsidRPr="002A5F52">
        <w:rPr>
          <w:sz w:val="20"/>
          <w:szCs w:val="20"/>
        </w:rPr>
        <w:t>АО «Псковэнергоагент», действующего на  основании  доверенности №______ от ”____”______________г. и в соответствии с агентским договором №80-ю от 22.12.2004г, с другой стороны, заключили настоящий договор о нижеследующем:</w:t>
      </w:r>
    </w:p>
    <w:p w14:paraId="51FBDB6E" w14:textId="77777777" w:rsidR="00127E80" w:rsidRDefault="00127E80" w:rsidP="00127E80">
      <w:pPr>
        <w:jc w:val="center"/>
        <w:rPr>
          <w:b/>
          <w:bCs/>
          <w:sz w:val="20"/>
          <w:szCs w:val="20"/>
        </w:rPr>
      </w:pPr>
      <w:r w:rsidRPr="00E54045">
        <w:rPr>
          <w:b/>
          <w:bCs/>
          <w:sz w:val="20"/>
          <w:szCs w:val="20"/>
        </w:rPr>
        <w:t>1. Предмет Договора</w:t>
      </w:r>
    </w:p>
    <w:p w14:paraId="461DE33A" w14:textId="77777777" w:rsidR="00E315C3" w:rsidRPr="00E54045" w:rsidRDefault="00E315C3" w:rsidP="00127E80">
      <w:pPr>
        <w:jc w:val="center"/>
        <w:rPr>
          <w:b/>
          <w:bCs/>
          <w:sz w:val="20"/>
          <w:szCs w:val="20"/>
        </w:rPr>
      </w:pPr>
    </w:p>
    <w:p w14:paraId="03A300DD" w14:textId="77777777" w:rsidR="000A0F05" w:rsidRPr="00E54045" w:rsidRDefault="00127E80" w:rsidP="000A0F05">
      <w:pPr>
        <w:ind w:firstLine="709"/>
        <w:jc w:val="both"/>
        <w:rPr>
          <w:sz w:val="20"/>
          <w:szCs w:val="20"/>
        </w:rPr>
      </w:pPr>
      <w:r w:rsidRPr="00E54045">
        <w:rPr>
          <w:sz w:val="20"/>
          <w:szCs w:val="20"/>
        </w:rPr>
        <w:t>1.1 </w:t>
      </w:r>
      <w:r w:rsidR="000A0F05" w:rsidRPr="00E54045">
        <w:rPr>
          <w:sz w:val="20"/>
          <w:szCs w:val="20"/>
        </w:rPr>
        <w:t xml:space="preserve">Гарантирующий поставщик (ГП) обязуется осуществлять продажу электрической энергии и через привлеченных третьих лиц обеспечивать оказание услуг по передаче электрической энергии и иных услуг, неразрывно связанных с процессом снабжения электрической энергией, а Потребитель обязуется оплачивать приобретаемую электрическую энергию и оказанные услуги по ценам (тарифам), установленным органом исполнительной власти субъекта РФ в области государственного регулирования тарифов.  </w:t>
      </w:r>
    </w:p>
    <w:p w14:paraId="1F64DB21" w14:textId="77777777" w:rsidR="00127E80" w:rsidRPr="00E54045" w:rsidRDefault="00127E80" w:rsidP="00127E80">
      <w:pPr>
        <w:ind w:firstLine="709"/>
        <w:jc w:val="both"/>
        <w:rPr>
          <w:sz w:val="20"/>
          <w:szCs w:val="20"/>
        </w:rPr>
      </w:pPr>
      <w:r w:rsidRPr="00E54045">
        <w:rPr>
          <w:sz w:val="20"/>
          <w:szCs w:val="20"/>
        </w:rPr>
        <w:t xml:space="preserve">1.2 Качество поставляемой электрической энергии должно соответствовать требованиям технических регламентов, а до принятия соответствующих технических регламентов - обязательным требованиям государственных стандартов. </w:t>
      </w:r>
    </w:p>
    <w:p w14:paraId="7B374758" w14:textId="77777777" w:rsidR="00127E80" w:rsidRPr="00E54045" w:rsidRDefault="00127E80" w:rsidP="00127E80">
      <w:pPr>
        <w:ind w:firstLine="709"/>
        <w:jc w:val="both"/>
        <w:rPr>
          <w:sz w:val="20"/>
          <w:szCs w:val="20"/>
        </w:rPr>
      </w:pPr>
      <w:r w:rsidRPr="00E54045">
        <w:rPr>
          <w:sz w:val="20"/>
          <w:szCs w:val="20"/>
        </w:rPr>
        <w:t>1.3 Потребитель приобретает электрическую энергию с целью электроснабжения используемого им жилого помещения. Приобретаемая по настоящему договору электроэнергия используется Потребителем исключительно на коммунально-бытовые нужды.</w:t>
      </w:r>
    </w:p>
    <w:p w14:paraId="12B8EA51" w14:textId="77777777" w:rsidR="00127E80" w:rsidRPr="00E54045" w:rsidRDefault="00127E80" w:rsidP="00127E80">
      <w:pPr>
        <w:jc w:val="center"/>
        <w:rPr>
          <w:b/>
          <w:bCs/>
          <w:sz w:val="20"/>
          <w:szCs w:val="20"/>
        </w:rPr>
      </w:pPr>
    </w:p>
    <w:p w14:paraId="5B01D5E7" w14:textId="77777777" w:rsidR="00127E80" w:rsidRDefault="00127E80" w:rsidP="00127E80">
      <w:pPr>
        <w:jc w:val="center"/>
        <w:rPr>
          <w:b/>
          <w:bCs/>
          <w:sz w:val="20"/>
          <w:szCs w:val="20"/>
        </w:rPr>
      </w:pPr>
      <w:r w:rsidRPr="00E54045">
        <w:rPr>
          <w:b/>
          <w:bCs/>
          <w:sz w:val="20"/>
          <w:szCs w:val="20"/>
        </w:rPr>
        <w:t>2. Права и обязанности Гарантирующего поставщика</w:t>
      </w:r>
    </w:p>
    <w:p w14:paraId="7077ECC3" w14:textId="77777777" w:rsidR="00E315C3" w:rsidRPr="00E54045" w:rsidRDefault="00E315C3" w:rsidP="00127E80">
      <w:pPr>
        <w:jc w:val="center"/>
        <w:rPr>
          <w:b/>
          <w:bCs/>
          <w:sz w:val="20"/>
          <w:szCs w:val="20"/>
        </w:rPr>
      </w:pPr>
    </w:p>
    <w:p w14:paraId="43C2D99E" w14:textId="77777777" w:rsidR="00127E80" w:rsidRPr="00E54045" w:rsidRDefault="00127E80" w:rsidP="00127E80">
      <w:pPr>
        <w:pStyle w:val="a4"/>
        <w:rPr>
          <w:sz w:val="20"/>
          <w:szCs w:val="20"/>
        </w:rPr>
      </w:pPr>
      <w:r w:rsidRPr="00E54045">
        <w:rPr>
          <w:sz w:val="20"/>
          <w:szCs w:val="20"/>
        </w:rPr>
        <w:t>2.1. ГП обязуется отпускать Потребителю электрическую энергию в необходимом объеме, а также обеспечивать оказание услуг, определенных пунктом 1.1 настоящего Договора.</w:t>
      </w:r>
    </w:p>
    <w:p w14:paraId="25236814" w14:textId="77777777" w:rsidR="00127E80" w:rsidRPr="00E54045" w:rsidRDefault="00127E80" w:rsidP="00127E80">
      <w:pPr>
        <w:pStyle w:val="3"/>
        <w:ind w:firstLine="709"/>
        <w:jc w:val="both"/>
        <w:rPr>
          <w:rStyle w:val="Iniiaiieoeoo"/>
          <w:sz w:val="20"/>
        </w:rPr>
      </w:pPr>
      <w:r w:rsidRPr="00E54045">
        <w:rPr>
          <w:sz w:val="20"/>
        </w:rPr>
        <w:t>2.2. ГП несет ответственность перед Потребителем за надежность снабжения электрической энергией и ее качество в пределах границ балансовой принадлежности объектов электросетевого хозяйства сетевой организации, с которой у ГП урегулированы отношения по передаче электрической энергии,</w:t>
      </w:r>
      <w:r w:rsidRPr="00E54045">
        <w:rPr>
          <w:rStyle w:val="Iniiaiieoeoo"/>
          <w:sz w:val="20"/>
        </w:rPr>
        <w:t xml:space="preserve"> за исключением времени перерывов для проведения ремонтных, профилактических,  аварийно-восстановительных работ в электрической сети, проведения режимных  мероприятий связанных с дефицитом мощности  в Единой Энергетической Системе России, а также за исключением случаев повреждений, возникновения аварийных ситуаций и т.п. во внутридомовых сетях. </w:t>
      </w:r>
    </w:p>
    <w:p w14:paraId="5A5C8D66" w14:textId="77777777" w:rsidR="00127E80" w:rsidRPr="00E54045" w:rsidRDefault="00127E80" w:rsidP="00127E80">
      <w:pPr>
        <w:ind w:firstLine="709"/>
        <w:jc w:val="both"/>
        <w:rPr>
          <w:sz w:val="20"/>
          <w:szCs w:val="20"/>
        </w:rPr>
      </w:pPr>
      <w:r w:rsidRPr="00E54045">
        <w:rPr>
          <w:sz w:val="20"/>
          <w:szCs w:val="20"/>
        </w:rPr>
        <w:t xml:space="preserve">Снабжение Потребителя электрической энергией в соответствии с настоящим Договором осуществляется по третьей категории надежности. </w:t>
      </w:r>
    </w:p>
    <w:p w14:paraId="2BA95C7F" w14:textId="77777777" w:rsidR="00127E80" w:rsidRPr="00E54045" w:rsidRDefault="00127E80" w:rsidP="00127E80">
      <w:pPr>
        <w:pStyle w:val="2"/>
        <w:jc w:val="both"/>
        <w:rPr>
          <w:sz w:val="20"/>
          <w:szCs w:val="20"/>
        </w:rPr>
      </w:pPr>
      <w:r w:rsidRPr="00E54045">
        <w:rPr>
          <w:sz w:val="20"/>
          <w:szCs w:val="20"/>
        </w:rPr>
        <w:t>2.3. ГП обязуется в случае перехода Потребителя на обслуживание к вновь назначенному гарантирующему поставщику (энергосбытовой организации) перечислить суммы платежей, полученные по настоящему Договору на дату прекращения его действия, в размере, превышающем стоимость потребленной в расчетном периоде электрической энергии, Потребителю, либо по письменному заявлению Потребителя - вновь назначенному гарантирующему поставщику (энергосбытовой организации) в течение 15 дней с даты прекращения действия настоящего Договора.</w:t>
      </w:r>
    </w:p>
    <w:p w14:paraId="1B4E30D5" w14:textId="77777777" w:rsidR="00127E80" w:rsidRPr="00E54045" w:rsidRDefault="00127E80" w:rsidP="00127E80">
      <w:pPr>
        <w:pStyle w:val="2"/>
        <w:jc w:val="both"/>
        <w:rPr>
          <w:sz w:val="20"/>
          <w:szCs w:val="20"/>
        </w:rPr>
      </w:pPr>
      <w:r w:rsidRPr="00E54045">
        <w:rPr>
          <w:sz w:val="20"/>
          <w:szCs w:val="20"/>
        </w:rPr>
        <w:t xml:space="preserve">2.4 ГП обязан при наличии на то оснований производить перерасчет размера платы за электрическую энергию, в том числе в связи с предоставлением услуги ненадлежащего качества и (или) с перерывами, превышающими допустимую продолжительность в порядке, предусмотренном действующим законодательством РФ.    </w:t>
      </w:r>
    </w:p>
    <w:p w14:paraId="21B413CD" w14:textId="77777777" w:rsidR="006B6F05" w:rsidRPr="00E54045" w:rsidRDefault="006B6F05" w:rsidP="00127E80">
      <w:pPr>
        <w:pStyle w:val="2"/>
        <w:jc w:val="both"/>
        <w:rPr>
          <w:sz w:val="20"/>
          <w:szCs w:val="20"/>
        </w:rPr>
      </w:pPr>
      <w:r w:rsidRPr="00E54045">
        <w:rPr>
          <w:sz w:val="20"/>
          <w:szCs w:val="20"/>
        </w:rPr>
        <w:t>2.5. ГП обязуется осуществлять установку и эксплуатацию индивидуальных, общих (квартирных), комнатных приборов учета электрической энергии в многоквартирном доме, а также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w:t>
      </w:r>
    </w:p>
    <w:p w14:paraId="146870B3" w14:textId="77777777" w:rsidR="00614955" w:rsidRPr="00E54045" w:rsidRDefault="00614955" w:rsidP="00614955">
      <w:pPr>
        <w:ind w:firstLine="709"/>
        <w:jc w:val="both"/>
        <w:rPr>
          <w:sz w:val="20"/>
          <w:szCs w:val="20"/>
        </w:rPr>
      </w:pPr>
      <w:r w:rsidRPr="00E54045">
        <w:rPr>
          <w:sz w:val="20"/>
          <w:szCs w:val="20"/>
        </w:rPr>
        <w:t>2.</w:t>
      </w:r>
      <w:r w:rsidR="006B6F05" w:rsidRPr="00E54045">
        <w:rPr>
          <w:sz w:val="20"/>
          <w:szCs w:val="20"/>
        </w:rPr>
        <w:t>6</w:t>
      </w:r>
      <w:r w:rsidRPr="00E54045">
        <w:rPr>
          <w:sz w:val="20"/>
          <w:szCs w:val="20"/>
        </w:rPr>
        <w:t>. ГП вправе приостановить исполнение обязательств по настоящему Договору в порядке, установленном действующим законодательством РФ, в случае:</w:t>
      </w:r>
    </w:p>
    <w:p w14:paraId="05B8329C" w14:textId="77777777" w:rsidR="00614955" w:rsidRPr="00E54045" w:rsidRDefault="00614955" w:rsidP="00614955">
      <w:pPr>
        <w:ind w:firstLine="709"/>
        <w:jc w:val="both"/>
        <w:rPr>
          <w:sz w:val="20"/>
          <w:szCs w:val="20"/>
        </w:rPr>
      </w:pPr>
      <w:r w:rsidRPr="00E54045">
        <w:rPr>
          <w:sz w:val="20"/>
          <w:szCs w:val="20"/>
        </w:rPr>
        <w:t>а) просрочки исполнения обязательства по оплате потребленной электрической энергии и (или) предоставленных по настоящему Договору услуг;</w:t>
      </w:r>
    </w:p>
    <w:p w14:paraId="067A4B44" w14:textId="77777777" w:rsidR="00614955" w:rsidRPr="00E54045" w:rsidRDefault="00614955" w:rsidP="00614955">
      <w:pPr>
        <w:ind w:firstLine="709"/>
        <w:jc w:val="both"/>
        <w:rPr>
          <w:sz w:val="20"/>
          <w:szCs w:val="20"/>
        </w:rPr>
      </w:pPr>
      <w:r w:rsidRPr="00E54045">
        <w:rPr>
          <w:sz w:val="20"/>
          <w:szCs w:val="20"/>
        </w:rPr>
        <w:t>б) возникновения или угрозы возникновения аварийных электроэнергетических режимов;</w:t>
      </w:r>
    </w:p>
    <w:p w14:paraId="1CA612D9" w14:textId="77777777" w:rsidR="00614955" w:rsidRPr="00E54045" w:rsidRDefault="00614955" w:rsidP="00614955">
      <w:pPr>
        <w:ind w:firstLine="709"/>
        <w:jc w:val="both"/>
        <w:rPr>
          <w:sz w:val="20"/>
          <w:szCs w:val="20"/>
        </w:rPr>
      </w:pPr>
      <w:r w:rsidRPr="00E54045">
        <w:rPr>
          <w:sz w:val="20"/>
          <w:szCs w:val="20"/>
        </w:rPr>
        <w:lastRenderedPageBreak/>
        <w:t xml:space="preserve">в) возникновения стихийных бедствий и (или) чрезвычайных ситуаций, а также при необходимости их локализации и устранения последствий;   </w:t>
      </w:r>
    </w:p>
    <w:p w14:paraId="2A2DC994" w14:textId="77777777" w:rsidR="00614955" w:rsidRPr="00E54045" w:rsidRDefault="00614955" w:rsidP="00614955">
      <w:pPr>
        <w:ind w:firstLine="709"/>
        <w:jc w:val="both"/>
        <w:rPr>
          <w:sz w:val="20"/>
          <w:szCs w:val="20"/>
        </w:rPr>
      </w:pPr>
      <w:r w:rsidRPr="00E54045">
        <w:rPr>
          <w:sz w:val="20"/>
          <w:szCs w:val="20"/>
        </w:rPr>
        <w:t xml:space="preserve">г) выявления факта бездоговорного потребления электрической энергии; </w:t>
      </w:r>
    </w:p>
    <w:p w14:paraId="399AF5D4" w14:textId="77777777" w:rsidR="00614955" w:rsidRPr="00E54045" w:rsidRDefault="00614955" w:rsidP="00614955">
      <w:pPr>
        <w:widowControl w:val="0"/>
        <w:autoSpaceDE w:val="0"/>
        <w:autoSpaceDN w:val="0"/>
        <w:adjustRightInd w:val="0"/>
        <w:ind w:firstLine="540"/>
        <w:jc w:val="both"/>
        <w:rPr>
          <w:sz w:val="20"/>
          <w:szCs w:val="20"/>
        </w:rPr>
      </w:pPr>
      <w:r w:rsidRPr="00E54045">
        <w:rPr>
          <w:sz w:val="20"/>
          <w:szCs w:val="20"/>
        </w:rPr>
        <w:t xml:space="preserve">   д) удостоверения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объектов электросетевого хозяйства сетевых организаций;</w:t>
      </w:r>
    </w:p>
    <w:p w14:paraId="08D58F4D" w14:textId="77777777" w:rsidR="00614955" w:rsidRPr="00E54045" w:rsidRDefault="00614955" w:rsidP="00614955">
      <w:pPr>
        <w:tabs>
          <w:tab w:val="left" w:pos="709"/>
        </w:tabs>
        <w:autoSpaceDE w:val="0"/>
        <w:autoSpaceDN w:val="0"/>
        <w:adjustRightInd w:val="0"/>
        <w:ind w:firstLine="540"/>
        <w:jc w:val="both"/>
        <w:rPr>
          <w:rFonts w:eastAsia="SimSun"/>
          <w:sz w:val="20"/>
          <w:szCs w:val="20"/>
          <w:lang w:eastAsia="zh-CN"/>
        </w:rPr>
      </w:pPr>
      <w:r w:rsidRPr="00E54045">
        <w:rPr>
          <w:sz w:val="20"/>
          <w:szCs w:val="20"/>
        </w:rPr>
        <w:t xml:space="preserve">   е)</w:t>
      </w:r>
      <w:r w:rsidRPr="00E54045">
        <w:rPr>
          <w:rFonts w:ascii="Arial" w:eastAsia="SimSun" w:hAnsi="Arial" w:cs="Arial"/>
          <w:sz w:val="20"/>
          <w:szCs w:val="20"/>
          <w:lang w:eastAsia="zh-CN"/>
        </w:rPr>
        <w:t xml:space="preserve"> </w:t>
      </w:r>
      <w:r w:rsidRPr="00E54045">
        <w:rPr>
          <w:rFonts w:eastAsia="SimSun"/>
          <w:sz w:val="20"/>
          <w:szCs w:val="20"/>
          <w:lang w:eastAsia="zh-CN"/>
        </w:rPr>
        <w:t>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14:paraId="03E722D1" w14:textId="77777777" w:rsidR="00614955" w:rsidRPr="00E54045" w:rsidRDefault="00614955" w:rsidP="00614955">
      <w:pPr>
        <w:autoSpaceDE w:val="0"/>
        <w:autoSpaceDN w:val="0"/>
        <w:adjustRightInd w:val="0"/>
        <w:ind w:firstLine="540"/>
        <w:jc w:val="both"/>
        <w:rPr>
          <w:rFonts w:eastAsia="SimSun"/>
          <w:sz w:val="20"/>
          <w:szCs w:val="20"/>
          <w:lang w:eastAsia="zh-CN"/>
        </w:rPr>
      </w:pPr>
      <w:r w:rsidRPr="00E54045">
        <w:rPr>
          <w:rFonts w:eastAsia="SimSun"/>
          <w:sz w:val="20"/>
          <w:szCs w:val="20"/>
          <w:lang w:eastAsia="zh-CN"/>
        </w:rPr>
        <w:t xml:space="preserve">   ж)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14:paraId="552F54FC" w14:textId="77777777" w:rsidR="00614955" w:rsidRPr="00E54045" w:rsidRDefault="00614955" w:rsidP="00614955">
      <w:pPr>
        <w:tabs>
          <w:tab w:val="left" w:pos="709"/>
        </w:tabs>
        <w:autoSpaceDE w:val="0"/>
        <w:autoSpaceDN w:val="0"/>
        <w:adjustRightInd w:val="0"/>
        <w:ind w:firstLine="540"/>
        <w:jc w:val="both"/>
        <w:rPr>
          <w:rFonts w:ascii="Arial" w:eastAsia="SimSun" w:hAnsi="Arial" w:cs="Arial"/>
          <w:sz w:val="20"/>
          <w:szCs w:val="20"/>
          <w:lang w:eastAsia="zh-CN"/>
        </w:rPr>
      </w:pPr>
      <w:r w:rsidRPr="00E54045">
        <w:rPr>
          <w:rFonts w:eastAsia="SimSun"/>
          <w:sz w:val="20"/>
          <w:szCs w:val="20"/>
          <w:lang w:eastAsia="zh-CN"/>
        </w:rPr>
        <w:t xml:space="preserve">   з)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    </w:t>
      </w:r>
    </w:p>
    <w:p w14:paraId="13DC3612" w14:textId="77777777" w:rsidR="00614955" w:rsidRPr="00E54045" w:rsidRDefault="00614955" w:rsidP="00614955">
      <w:pPr>
        <w:ind w:firstLine="709"/>
        <w:jc w:val="both"/>
        <w:rPr>
          <w:sz w:val="20"/>
          <w:szCs w:val="20"/>
        </w:rPr>
      </w:pPr>
      <w:r w:rsidRPr="00E54045">
        <w:rPr>
          <w:sz w:val="20"/>
          <w:szCs w:val="20"/>
        </w:rPr>
        <w:t>Приостановление исполнения обязательств по настоящему Договору по основаниям, предусмотренным настоящим пунктом, не освобождают Потребителя от обязанности оплатить в полном объеме потребленную электрическую энергию.</w:t>
      </w:r>
    </w:p>
    <w:p w14:paraId="021300F2" w14:textId="77777777" w:rsidR="00614955" w:rsidRPr="00E54045" w:rsidRDefault="00614955" w:rsidP="00614955">
      <w:pPr>
        <w:tabs>
          <w:tab w:val="left" w:pos="709"/>
        </w:tabs>
        <w:ind w:firstLine="567"/>
        <w:jc w:val="both"/>
        <w:rPr>
          <w:sz w:val="20"/>
          <w:szCs w:val="20"/>
        </w:rPr>
      </w:pPr>
      <w:r w:rsidRPr="00E54045">
        <w:rPr>
          <w:sz w:val="20"/>
          <w:szCs w:val="20"/>
        </w:rPr>
        <w:t xml:space="preserve">   2.</w:t>
      </w:r>
      <w:r w:rsidR="006B6F05" w:rsidRPr="00E54045">
        <w:rPr>
          <w:sz w:val="20"/>
          <w:szCs w:val="20"/>
        </w:rPr>
        <w:t>7</w:t>
      </w:r>
      <w:r w:rsidRPr="00E54045">
        <w:rPr>
          <w:sz w:val="20"/>
          <w:szCs w:val="20"/>
        </w:rPr>
        <w:t>. Гарантирующий поставщик информирует Потребителя об осуществляемых действиях (в том числе уведомляет о введении ограничения режима потребления электрической энергии) одним из следующих способов (по выбору ГП):</w:t>
      </w:r>
    </w:p>
    <w:p w14:paraId="2E18046E" w14:textId="77777777" w:rsidR="00614955" w:rsidRPr="00E54045" w:rsidRDefault="00614955" w:rsidP="00614955">
      <w:pPr>
        <w:ind w:firstLine="567"/>
        <w:jc w:val="both"/>
        <w:rPr>
          <w:sz w:val="20"/>
          <w:szCs w:val="20"/>
        </w:rPr>
      </w:pPr>
      <w:r w:rsidRPr="00E54045">
        <w:rPr>
          <w:sz w:val="20"/>
          <w:szCs w:val="20"/>
        </w:rPr>
        <w:t>- посредством вручения ему уведомления под расписку;</w:t>
      </w:r>
    </w:p>
    <w:p w14:paraId="6A6EB27F" w14:textId="77777777" w:rsidR="00614955" w:rsidRPr="00E54045" w:rsidRDefault="00614955" w:rsidP="00614955">
      <w:pPr>
        <w:ind w:firstLine="567"/>
        <w:jc w:val="both"/>
        <w:rPr>
          <w:sz w:val="20"/>
          <w:szCs w:val="20"/>
        </w:rPr>
      </w:pPr>
      <w:r w:rsidRPr="00E54045">
        <w:rPr>
          <w:sz w:val="20"/>
          <w:szCs w:val="20"/>
        </w:rPr>
        <w:t>- направлением уведомления по факсимильной связи;</w:t>
      </w:r>
    </w:p>
    <w:p w14:paraId="33C2AE5E" w14:textId="77777777" w:rsidR="00614955" w:rsidRPr="00E54045" w:rsidRDefault="00614955" w:rsidP="00614955">
      <w:pPr>
        <w:ind w:firstLine="567"/>
        <w:jc w:val="both"/>
        <w:rPr>
          <w:sz w:val="20"/>
          <w:szCs w:val="20"/>
        </w:rPr>
      </w:pPr>
      <w:r w:rsidRPr="00E54045">
        <w:rPr>
          <w:sz w:val="20"/>
          <w:szCs w:val="20"/>
        </w:rPr>
        <w:t>- почтовым отправлением;</w:t>
      </w:r>
    </w:p>
    <w:p w14:paraId="4EA82C22" w14:textId="77777777" w:rsidR="00614955" w:rsidRPr="00E54045" w:rsidRDefault="00614955" w:rsidP="00614955">
      <w:pPr>
        <w:ind w:firstLine="567"/>
        <w:jc w:val="both"/>
        <w:rPr>
          <w:sz w:val="20"/>
          <w:szCs w:val="20"/>
        </w:rPr>
      </w:pPr>
      <w:r w:rsidRPr="00E54045">
        <w:rPr>
          <w:sz w:val="20"/>
          <w:szCs w:val="20"/>
        </w:rPr>
        <w:t>- направлением уведомления  по адресу электронной почты, указанному в настоящем Договоре;</w:t>
      </w:r>
    </w:p>
    <w:p w14:paraId="24B1E1FB" w14:textId="77777777" w:rsidR="00614955" w:rsidRPr="00E54045" w:rsidRDefault="00614955" w:rsidP="00614955">
      <w:pPr>
        <w:tabs>
          <w:tab w:val="left" w:pos="709"/>
        </w:tabs>
        <w:ind w:firstLine="567"/>
        <w:jc w:val="both"/>
        <w:rPr>
          <w:sz w:val="20"/>
          <w:szCs w:val="20"/>
        </w:rPr>
      </w:pPr>
      <w:r w:rsidRPr="00E54045">
        <w:rPr>
          <w:sz w:val="20"/>
          <w:szCs w:val="20"/>
        </w:rPr>
        <w:t>- направлением текстового сообщения на номер мобильного телефона, указанный в настоящем Договоре;</w:t>
      </w:r>
    </w:p>
    <w:p w14:paraId="5737148D" w14:textId="77777777" w:rsidR="00614955" w:rsidRPr="00E54045" w:rsidRDefault="00614955" w:rsidP="00614955">
      <w:pPr>
        <w:ind w:firstLine="567"/>
        <w:jc w:val="both"/>
        <w:rPr>
          <w:sz w:val="20"/>
          <w:szCs w:val="20"/>
        </w:rPr>
      </w:pPr>
      <w:r w:rsidRPr="00E54045">
        <w:rPr>
          <w:sz w:val="20"/>
          <w:szCs w:val="20"/>
        </w:rPr>
        <w:t>- посредством включения текста уведомления в счет на оплату потребленной электрической энергии (мощности);</w:t>
      </w:r>
    </w:p>
    <w:p w14:paraId="771C522A" w14:textId="77777777" w:rsidR="00614955" w:rsidRPr="00E54045" w:rsidRDefault="00614955" w:rsidP="00614955">
      <w:pPr>
        <w:ind w:firstLine="567"/>
        <w:jc w:val="both"/>
        <w:rPr>
          <w:sz w:val="20"/>
          <w:szCs w:val="20"/>
        </w:rPr>
      </w:pPr>
      <w:r w:rsidRPr="00E54045">
        <w:rPr>
          <w:sz w:val="20"/>
          <w:szCs w:val="20"/>
        </w:rPr>
        <w:t>- посредством публикации на официальном сайте Гарантирующего поставщика в информационно – телекоммуникационной сети «Интернет» в случае регистрации сайта в качестве средства массовой информации;</w:t>
      </w:r>
    </w:p>
    <w:p w14:paraId="14891982" w14:textId="77777777" w:rsidR="00614955" w:rsidRPr="00E54045" w:rsidRDefault="00614955" w:rsidP="00614955">
      <w:pPr>
        <w:ind w:firstLine="567"/>
        <w:jc w:val="both"/>
        <w:rPr>
          <w:sz w:val="20"/>
          <w:szCs w:val="20"/>
        </w:rPr>
      </w:pPr>
      <w:r w:rsidRPr="00E54045">
        <w:rPr>
          <w:sz w:val="20"/>
          <w:szCs w:val="20"/>
        </w:rPr>
        <w:t>- передачей текста уведомления уполномоченному лицу Потребителя посредством телефонной связи;</w:t>
      </w:r>
    </w:p>
    <w:p w14:paraId="6AA45AA1" w14:textId="77777777" w:rsidR="00614955" w:rsidRPr="00E54045" w:rsidRDefault="00614955" w:rsidP="00614955">
      <w:pPr>
        <w:ind w:firstLine="567"/>
        <w:jc w:val="both"/>
        <w:rPr>
          <w:sz w:val="20"/>
          <w:szCs w:val="20"/>
        </w:rPr>
      </w:pPr>
      <w:r w:rsidRPr="00E54045">
        <w:rPr>
          <w:sz w:val="20"/>
          <w:szCs w:val="20"/>
        </w:rPr>
        <w:t>- иным способом, позволяющим подтвердить доставку уведомления Потребителю.</w:t>
      </w:r>
    </w:p>
    <w:p w14:paraId="3E35BA7D" w14:textId="77777777" w:rsidR="00C50130" w:rsidRPr="00E54045" w:rsidRDefault="00C50130" w:rsidP="00C50130">
      <w:pPr>
        <w:ind w:firstLine="708"/>
        <w:jc w:val="both"/>
        <w:rPr>
          <w:sz w:val="20"/>
          <w:szCs w:val="20"/>
        </w:rPr>
      </w:pPr>
      <w:r w:rsidRPr="00E54045">
        <w:rPr>
          <w:sz w:val="20"/>
          <w:szCs w:val="20"/>
        </w:rPr>
        <w:t>2.</w:t>
      </w:r>
      <w:r w:rsidR="006B6F05" w:rsidRPr="00E54045">
        <w:rPr>
          <w:sz w:val="20"/>
          <w:szCs w:val="20"/>
        </w:rPr>
        <w:t>8</w:t>
      </w:r>
      <w:r w:rsidRPr="00E54045">
        <w:rPr>
          <w:sz w:val="20"/>
          <w:szCs w:val="20"/>
        </w:rPr>
        <w:t xml:space="preserve">. Возобновление электроснабжения Потребителя производится в течение 2-х дней со дня устранения причин, указанных в </w:t>
      </w:r>
      <w:r w:rsidR="00DB042A" w:rsidRPr="00E54045">
        <w:rPr>
          <w:sz w:val="20"/>
          <w:szCs w:val="20"/>
        </w:rPr>
        <w:t>п. 2.</w:t>
      </w:r>
      <w:r w:rsidR="006B6F05" w:rsidRPr="00E54045">
        <w:rPr>
          <w:sz w:val="20"/>
          <w:szCs w:val="20"/>
        </w:rPr>
        <w:t>6</w:t>
      </w:r>
      <w:r w:rsidR="00DB042A" w:rsidRPr="00E54045">
        <w:rPr>
          <w:sz w:val="20"/>
          <w:szCs w:val="20"/>
        </w:rPr>
        <w:t xml:space="preserve"> </w:t>
      </w:r>
      <w:r w:rsidRPr="00E54045">
        <w:rPr>
          <w:sz w:val="20"/>
          <w:szCs w:val="20"/>
        </w:rPr>
        <w:t>настоящего Договора, полного погашения задолженности и оплаты расходов ГП по введению ограничения, приостановлению и возобновлению электроснабжения в порядке и размере, которые установлены действующим законодательством РФ, или заключения соглашения о порядке погашения задолженности и оплаты указанных расходов, если ГП не принял решение возобновить электроснабжение Потребителя с более раннего момента.</w:t>
      </w:r>
    </w:p>
    <w:p w14:paraId="2E402BBF" w14:textId="77777777" w:rsidR="00614955" w:rsidRPr="00E54045" w:rsidRDefault="00614955" w:rsidP="00614955">
      <w:pPr>
        <w:ind w:firstLine="709"/>
        <w:jc w:val="both"/>
        <w:rPr>
          <w:sz w:val="20"/>
          <w:szCs w:val="20"/>
        </w:rPr>
      </w:pPr>
      <w:r w:rsidRPr="00E54045">
        <w:rPr>
          <w:sz w:val="20"/>
          <w:szCs w:val="20"/>
        </w:rPr>
        <w:t>2.</w:t>
      </w:r>
      <w:r w:rsidR="006B6F05" w:rsidRPr="00E54045">
        <w:rPr>
          <w:sz w:val="20"/>
          <w:szCs w:val="20"/>
        </w:rPr>
        <w:t>9</w:t>
      </w:r>
      <w:r w:rsidRPr="00E54045">
        <w:rPr>
          <w:sz w:val="20"/>
          <w:szCs w:val="20"/>
        </w:rPr>
        <w:t>. ГП вправе требовать внесения платы за потребленную электрическую энергию, а также уплаты неустоек (пеней, штрафов), возмещения убытков, возникших по вине Потребителя, а также компенсации затрат, понесенных Гарантирующим поставщиком в связи с введением ограничения, приостановлением и возобновлением предоставления коммунальной услуги по электроснабжению</w:t>
      </w:r>
    </w:p>
    <w:p w14:paraId="6EDB0C29" w14:textId="77777777" w:rsidR="00614955" w:rsidRPr="00E54045" w:rsidRDefault="00614955" w:rsidP="00614955">
      <w:pPr>
        <w:pStyle w:val="2"/>
        <w:jc w:val="both"/>
        <w:rPr>
          <w:sz w:val="20"/>
          <w:szCs w:val="20"/>
        </w:rPr>
      </w:pPr>
      <w:r w:rsidRPr="00E54045">
        <w:rPr>
          <w:sz w:val="20"/>
          <w:szCs w:val="20"/>
        </w:rPr>
        <w:t>2.</w:t>
      </w:r>
      <w:r w:rsidR="006B6F05" w:rsidRPr="00E54045">
        <w:rPr>
          <w:sz w:val="20"/>
          <w:szCs w:val="20"/>
        </w:rPr>
        <w:t>10</w:t>
      </w:r>
      <w:r w:rsidRPr="00E54045">
        <w:rPr>
          <w:sz w:val="20"/>
          <w:szCs w:val="20"/>
        </w:rPr>
        <w:t>. ГП вправе</w:t>
      </w:r>
      <w:r w:rsidR="00C50130" w:rsidRPr="00E54045">
        <w:rPr>
          <w:sz w:val="20"/>
          <w:szCs w:val="20"/>
        </w:rPr>
        <w:t xml:space="preserve"> в период с 7-00 до 22-00 час</w:t>
      </w:r>
      <w:r w:rsidRPr="00E54045">
        <w:rPr>
          <w:sz w:val="20"/>
          <w:szCs w:val="20"/>
        </w:rPr>
        <w:t xml:space="preserve"> требовать допуска в занимаемое Потребителем помещение для осмотра технического состояния внутриквартирного оборудования, а также для проверки условий эксплуатации и сохранности приборов учета,  снятия контрольных показаний приборов учета электрической энергии, но не чаще 1 раза в 3 месяца. ГП вправе требовать от Потребителя полного возмещения убытков, возникших по его вине, в случае невыполнения обязанности допускать в занимаемое им помещение представителей ГП и (или) сетевой организации</w:t>
      </w:r>
      <w:r w:rsidR="00D22241" w:rsidRPr="00E54045">
        <w:rPr>
          <w:sz w:val="20"/>
          <w:szCs w:val="20"/>
        </w:rPr>
        <w:t>.</w:t>
      </w:r>
    </w:p>
    <w:p w14:paraId="646E6F90" w14:textId="77777777" w:rsidR="00614955" w:rsidRDefault="00614955" w:rsidP="00127E80">
      <w:pPr>
        <w:pStyle w:val="2"/>
        <w:jc w:val="both"/>
        <w:rPr>
          <w:sz w:val="20"/>
          <w:szCs w:val="20"/>
        </w:rPr>
      </w:pPr>
    </w:p>
    <w:p w14:paraId="7BBACC16" w14:textId="77777777" w:rsidR="00127E80" w:rsidRPr="00E54045" w:rsidRDefault="00127E80" w:rsidP="00127E80">
      <w:pPr>
        <w:jc w:val="center"/>
        <w:rPr>
          <w:b/>
          <w:bCs/>
          <w:sz w:val="20"/>
          <w:szCs w:val="20"/>
        </w:rPr>
      </w:pPr>
      <w:r w:rsidRPr="00E54045">
        <w:rPr>
          <w:b/>
          <w:bCs/>
          <w:sz w:val="20"/>
          <w:szCs w:val="20"/>
        </w:rPr>
        <w:t>3. Права и обязанности Потребителя</w:t>
      </w:r>
    </w:p>
    <w:p w14:paraId="483473F5" w14:textId="77777777" w:rsidR="00DB042A" w:rsidRPr="00E54045" w:rsidRDefault="00DB042A" w:rsidP="00127E80">
      <w:pPr>
        <w:jc w:val="center"/>
        <w:rPr>
          <w:b/>
          <w:bCs/>
          <w:sz w:val="20"/>
          <w:szCs w:val="20"/>
        </w:rPr>
      </w:pPr>
    </w:p>
    <w:p w14:paraId="1F516389" w14:textId="77777777" w:rsidR="00DB042A" w:rsidRPr="00E54045" w:rsidRDefault="00DB042A" w:rsidP="00DB042A">
      <w:pPr>
        <w:ind w:firstLine="709"/>
        <w:jc w:val="both"/>
        <w:rPr>
          <w:sz w:val="20"/>
          <w:szCs w:val="20"/>
        </w:rPr>
      </w:pPr>
      <w:r w:rsidRPr="00E54045">
        <w:rPr>
          <w:sz w:val="20"/>
          <w:szCs w:val="20"/>
        </w:rPr>
        <w:t>3.1. Потребитель обязуется в порядке и в сроки установленные действующим Законодательством РФ, оплачивать Гарантирующему поставщику фактически полученный объем электрической энергии, определенный на основании переданных в адрес Гарантирующего поставщика показаний, либо иным способом, предусмотренным действующим Законодательством РФ.</w:t>
      </w:r>
    </w:p>
    <w:p w14:paraId="106436F8" w14:textId="77777777" w:rsidR="00DB042A" w:rsidRPr="00E54045" w:rsidRDefault="00DB042A" w:rsidP="00DB042A">
      <w:pPr>
        <w:autoSpaceDE w:val="0"/>
        <w:autoSpaceDN w:val="0"/>
        <w:adjustRightInd w:val="0"/>
        <w:ind w:firstLine="709"/>
        <w:jc w:val="both"/>
        <w:rPr>
          <w:sz w:val="20"/>
          <w:szCs w:val="20"/>
        </w:rPr>
      </w:pPr>
      <w:r w:rsidRPr="00E54045">
        <w:rPr>
          <w:sz w:val="20"/>
          <w:szCs w:val="20"/>
        </w:rPr>
        <w:t>Доставка платежных документов на оплату электрической энергии  и уведомлений, предусмотренных «</w:t>
      </w:r>
      <w:hyperlink r:id="rId6" w:history="1">
        <w:r w:rsidRPr="00E54045">
          <w:rPr>
            <w:rStyle w:val="a6"/>
            <w:color w:val="auto"/>
            <w:sz w:val="20"/>
            <w:szCs w:val="20"/>
            <w:u w:val="none"/>
          </w:rPr>
          <w:t>Правилами</w:t>
        </w:r>
      </w:hyperlink>
      <w:r w:rsidRPr="00E54045">
        <w:rPr>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для которых вышеуказанными Правилами не  предусмотрен иной порядок направления, осуществляется следующим способом (нужное заполнить):</w:t>
      </w:r>
    </w:p>
    <w:p w14:paraId="6F9D8469" w14:textId="10C861CE" w:rsidR="00DB042A" w:rsidRPr="00E54045" w:rsidRDefault="00DB042A" w:rsidP="00DB042A">
      <w:pPr>
        <w:autoSpaceDE w:val="0"/>
        <w:autoSpaceDN w:val="0"/>
        <w:adjustRightInd w:val="0"/>
        <w:ind w:firstLine="709"/>
        <w:jc w:val="both"/>
        <w:rPr>
          <w:sz w:val="20"/>
          <w:szCs w:val="20"/>
        </w:rPr>
      </w:pPr>
      <w:r w:rsidRPr="00E54045">
        <w:rPr>
          <w:sz w:val="20"/>
          <w:szCs w:val="20"/>
        </w:rPr>
        <w:t xml:space="preserve">по почтовому адресу </w:t>
      </w:r>
      <w:r w:rsidR="00F87482">
        <w:rPr>
          <w:sz w:val="20"/>
          <w:szCs w:val="20"/>
          <w:highlight w:val="lightGray"/>
        </w:rPr>
        <w:fldChar w:fldCharType="begin">
          <w:ffData>
            <w:name w:val="ТекстовоеПоле10"/>
            <w:enabled/>
            <w:calcOnExit w:val="0"/>
            <w:textInput/>
          </w:ffData>
        </w:fldChar>
      </w:r>
      <w:bookmarkStart w:id="11" w:name="ТекстовоеПоле10"/>
      <w:r w:rsidR="00F87482">
        <w:rPr>
          <w:sz w:val="20"/>
          <w:szCs w:val="20"/>
          <w:highlight w:val="lightGray"/>
        </w:rPr>
        <w:instrText xml:space="preserve"> FORMTEXT </w:instrText>
      </w:r>
      <w:r w:rsidR="00F87482">
        <w:rPr>
          <w:sz w:val="20"/>
          <w:szCs w:val="20"/>
          <w:highlight w:val="lightGray"/>
        </w:rPr>
      </w:r>
      <w:r w:rsidR="00F87482">
        <w:rPr>
          <w:sz w:val="20"/>
          <w:szCs w:val="20"/>
          <w:highlight w:val="lightGray"/>
        </w:rPr>
        <w:fldChar w:fldCharType="separate"/>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sidRPr="00F87482">
        <w:rPr>
          <w:noProof/>
          <w:sz w:val="20"/>
          <w:szCs w:val="20"/>
          <w:highlight w:val="lightGray"/>
        </w:rPr>
        <w:t xml:space="preserve">                                                                                          </w:t>
      </w:r>
      <w:r w:rsidR="00F87482">
        <w:rPr>
          <w:noProof/>
          <w:sz w:val="20"/>
          <w:szCs w:val="20"/>
          <w:highlight w:val="lightGray"/>
        </w:rPr>
        <w:t> </w:t>
      </w:r>
      <w:r w:rsidR="00F87482">
        <w:rPr>
          <w:sz w:val="20"/>
          <w:szCs w:val="20"/>
          <w:highlight w:val="lightGray"/>
        </w:rPr>
        <w:fldChar w:fldCharType="end"/>
      </w:r>
      <w:bookmarkEnd w:id="11"/>
      <w:r w:rsidRPr="00E54045">
        <w:rPr>
          <w:sz w:val="20"/>
          <w:szCs w:val="20"/>
        </w:rPr>
        <w:t>;</w:t>
      </w:r>
    </w:p>
    <w:p w14:paraId="08ED9274" w14:textId="6B4E623C" w:rsidR="00DB042A" w:rsidRPr="00E54045" w:rsidRDefault="00DB042A" w:rsidP="00DB042A">
      <w:pPr>
        <w:autoSpaceDE w:val="0"/>
        <w:autoSpaceDN w:val="0"/>
        <w:adjustRightInd w:val="0"/>
        <w:ind w:firstLine="709"/>
        <w:jc w:val="both"/>
        <w:rPr>
          <w:sz w:val="20"/>
          <w:szCs w:val="20"/>
        </w:rPr>
      </w:pPr>
      <w:r w:rsidRPr="00E54045">
        <w:rPr>
          <w:sz w:val="20"/>
          <w:szCs w:val="20"/>
        </w:rPr>
        <w:lastRenderedPageBreak/>
        <w:t xml:space="preserve">по адресу электронной почты </w:t>
      </w:r>
      <w:r w:rsidR="00F87482">
        <w:rPr>
          <w:sz w:val="20"/>
          <w:szCs w:val="20"/>
          <w:highlight w:val="lightGray"/>
        </w:rPr>
        <w:fldChar w:fldCharType="begin">
          <w:ffData>
            <w:name w:val="ТекстовоеПоле11"/>
            <w:enabled/>
            <w:calcOnExit w:val="0"/>
            <w:textInput/>
          </w:ffData>
        </w:fldChar>
      </w:r>
      <w:bookmarkStart w:id="12" w:name="ТекстовоеПоле11"/>
      <w:r w:rsidR="00F87482">
        <w:rPr>
          <w:sz w:val="20"/>
          <w:szCs w:val="20"/>
          <w:highlight w:val="lightGray"/>
        </w:rPr>
        <w:instrText xml:space="preserve"> FORMTEXT </w:instrText>
      </w:r>
      <w:r w:rsidR="00F87482">
        <w:rPr>
          <w:sz w:val="20"/>
          <w:szCs w:val="20"/>
          <w:highlight w:val="lightGray"/>
        </w:rPr>
      </w:r>
      <w:r w:rsidR="00F87482">
        <w:rPr>
          <w:sz w:val="20"/>
          <w:szCs w:val="20"/>
          <w:highlight w:val="lightGray"/>
        </w:rPr>
        <w:fldChar w:fldCharType="separate"/>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sidRPr="00F87482">
        <w:rPr>
          <w:noProof/>
          <w:sz w:val="20"/>
          <w:szCs w:val="20"/>
          <w:highlight w:val="lightGray"/>
        </w:rPr>
        <w:t xml:space="preserve">                                      </w:t>
      </w:r>
      <w:r w:rsidR="00F87482">
        <w:rPr>
          <w:noProof/>
          <w:sz w:val="20"/>
          <w:szCs w:val="20"/>
          <w:highlight w:val="lightGray"/>
        </w:rPr>
        <w:t> </w:t>
      </w:r>
      <w:r w:rsidR="00F87482">
        <w:rPr>
          <w:sz w:val="20"/>
          <w:szCs w:val="20"/>
          <w:highlight w:val="lightGray"/>
        </w:rPr>
        <w:fldChar w:fldCharType="end"/>
      </w:r>
      <w:bookmarkEnd w:id="12"/>
      <w:r w:rsidRPr="00E54045">
        <w:rPr>
          <w:sz w:val="20"/>
          <w:szCs w:val="20"/>
        </w:rPr>
        <w:t xml:space="preserve"> (без направления копии на бумажном носителе);</w:t>
      </w:r>
    </w:p>
    <w:p w14:paraId="1D182B9B" w14:textId="77777777" w:rsidR="00DB042A" w:rsidRPr="00E54045" w:rsidRDefault="00DB042A" w:rsidP="00DB042A">
      <w:pPr>
        <w:autoSpaceDE w:val="0"/>
        <w:autoSpaceDN w:val="0"/>
        <w:adjustRightInd w:val="0"/>
        <w:ind w:firstLine="709"/>
        <w:jc w:val="both"/>
        <w:rPr>
          <w:sz w:val="20"/>
          <w:szCs w:val="20"/>
        </w:rPr>
      </w:pPr>
      <w:r w:rsidRPr="00E54045">
        <w:rPr>
          <w:sz w:val="20"/>
          <w:szCs w:val="20"/>
        </w:rPr>
        <w:t>через личный кабинет потребителя на официальном сайте Гарантирующего поставщика и в информационно-телекоммуникационной сети "Интернет";</w:t>
      </w:r>
    </w:p>
    <w:p w14:paraId="434DAD61" w14:textId="7B68ED8D" w:rsidR="00DB042A" w:rsidRPr="00E54045" w:rsidRDefault="00DB042A" w:rsidP="00DB042A">
      <w:pPr>
        <w:autoSpaceDE w:val="0"/>
        <w:autoSpaceDN w:val="0"/>
        <w:adjustRightInd w:val="0"/>
        <w:ind w:firstLine="709"/>
        <w:jc w:val="both"/>
        <w:rPr>
          <w:sz w:val="20"/>
          <w:szCs w:val="20"/>
        </w:rPr>
      </w:pPr>
      <w:r w:rsidRPr="00E54045">
        <w:rPr>
          <w:sz w:val="20"/>
          <w:szCs w:val="20"/>
        </w:rPr>
        <w:t xml:space="preserve">иной способ, согласованный сторонами </w:t>
      </w:r>
      <w:r w:rsidR="00F87482">
        <w:rPr>
          <w:sz w:val="20"/>
          <w:szCs w:val="20"/>
          <w:highlight w:val="lightGray"/>
        </w:rPr>
        <w:fldChar w:fldCharType="begin">
          <w:ffData>
            <w:name w:val="ТекстовоеПоле12"/>
            <w:enabled/>
            <w:calcOnExit w:val="0"/>
            <w:textInput/>
          </w:ffData>
        </w:fldChar>
      </w:r>
      <w:bookmarkStart w:id="13" w:name="ТекстовоеПоле12"/>
      <w:r w:rsidR="00F87482">
        <w:rPr>
          <w:sz w:val="20"/>
          <w:szCs w:val="20"/>
          <w:highlight w:val="lightGray"/>
        </w:rPr>
        <w:instrText xml:space="preserve"> FORMTEXT </w:instrText>
      </w:r>
      <w:r w:rsidR="00F87482">
        <w:rPr>
          <w:sz w:val="20"/>
          <w:szCs w:val="20"/>
          <w:highlight w:val="lightGray"/>
        </w:rPr>
      </w:r>
      <w:r w:rsidR="00F87482">
        <w:rPr>
          <w:sz w:val="20"/>
          <w:szCs w:val="20"/>
          <w:highlight w:val="lightGray"/>
        </w:rPr>
        <w:fldChar w:fldCharType="separate"/>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noProof/>
          <w:sz w:val="20"/>
          <w:szCs w:val="20"/>
          <w:highlight w:val="lightGray"/>
          <w:lang w:val="en-US"/>
        </w:rPr>
        <w:t xml:space="preserve">                                                             </w:t>
      </w:r>
      <w:r w:rsidR="00F87482">
        <w:rPr>
          <w:noProof/>
          <w:sz w:val="20"/>
          <w:szCs w:val="20"/>
          <w:highlight w:val="lightGray"/>
        </w:rPr>
        <w:t> </w:t>
      </w:r>
      <w:r w:rsidR="00F87482">
        <w:rPr>
          <w:sz w:val="20"/>
          <w:szCs w:val="20"/>
          <w:highlight w:val="lightGray"/>
        </w:rPr>
        <w:fldChar w:fldCharType="end"/>
      </w:r>
      <w:bookmarkEnd w:id="13"/>
      <w:r w:rsidRPr="00E54045">
        <w:rPr>
          <w:sz w:val="20"/>
          <w:szCs w:val="20"/>
        </w:rPr>
        <w:t>.</w:t>
      </w:r>
    </w:p>
    <w:p w14:paraId="16013470" w14:textId="77777777" w:rsidR="00DB042A" w:rsidRPr="00E54045" w:rsidRDefault="00DB042A" w:rsidP="00DB042A">
      <w:pPr>
        <w:autoSpaceDE w:val="0"/>
        <w:autoSpaceDN w:val="0"/>
        <w:adjustRightInd w:val="0"/>
        <w:ind w:firstLine="709"/>
        <w:jc w:val="both"/>
        <w:rPr>
          <w:sz w:val="20"/>
          <w:szCs w:val="20"/>
        </w:rPr>
      </w:pPr>
      <w:r w:rsidRPr="00E54045">
        <w:rPr>
          <w:sz w:val="20"/>
          <w:szCs w:val="20"/>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14:paraId="47456A21" w14:textId="77777777" w:rsidR="00DB042A" w:rsidRPr="00E54045" w:rsidRDefault="00DB042A" w:rsidP="00DB042A">
      <w:pPr>
        <w:autoSpaceDE w:val="0"/>
        <w:autoSpaceDN w:val="0"/>
        <w:adjustRightInd w:val="0"/>
        <w:ind w:firstLine="709"/>
        <w:jc w:val="both"/>
        <w:rPr>
          <w:sz w:val="20"/>
          <w:szCs w:val="20"/>
        </w:rPr>
      </w:pPr>
      <w:r w:rsidRPr="00E54045">
        <w:rPr>
          <w:sz w:val="20"/>
          <w:szCs w:val="20"/>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Гарантирующего поставщика в сети Интернет, считаются надлежащим образом доставленными на следующий календарный день после:</w:t>
      </w:r>
    </w:p>
    <w:p w14:paraId="4D054BBB" w14:textId="77777777" w:rsidR="00DB042A" w:rsidRPr="00E54045" w:rsidRDefault="00DB042A" w:rsidP="00DB042A">
      <w:pPr>
        <w:autoSpaceDE w:val="0"/>
        <w:autoSpaceDN w:val="0"/>
        <w:adjustRightInd w:val="0"/>
        <w:ind w:firstLine="709"/>
        <w:jc w:val="both"/>
        <w:rPr>
          <w:sz w:val="20"/>
          <w:szCs w:val="20"/>
        </w:rPr>
      </w:pPr>
      <w:r w:rsidRPr="00E54045">
        <w:rPr>
          <w:sz w:val="20"/>
          <w:szCs w:val="20"/>
        </w:rPr>
        <w:t>отправления Гарантирующим поставщиком на адрес электронной почты, предоставленный Потребителем;</w:t>
      </w:r>
    </w:p>
    <w:p w14:paraId="5F37134F" w14:textId="77777777" w:rsidR="00DB042A" w:rsidRPr="00E54045" w:rsidRDefault="00DB042A" w:rsidP="00DB042A">
      <w:pPr>
        <w:autoSpaceDE w:val="0"/>
        <w:autoSpaceDN w:val="0"/>
        <w:adjustRightInd w:val="0"/>
        <w:ind w:firstLine="709"/>
        <w:jc w:val="both"/>
        <w:rPr>
          <w:sz w:val="20"/>
          <w:szCs w:val="20"/>
        </w:rPr>
      </w:pPr>
      <w:r w:rsidRPr="00E54045">
        <w:rPr>
          <w:sz w:val="20"/>
          <w:szCs w:val="20"/>
        </w:rPr>
        <w:t>размещения Гарантирующим поставщиком в личном кабинете Потребителя на официальном сайте Гарантирующего поставщика в сети Интернет.</w:t>
      </w:r>
    </w:p>
    <w:p w14:paraId="5EEC9763" w14:textId="77777777" w:rsidR="00DB042A" w:rsidRPr="00E54045" w:rsidRDefault="00DB042A" w:rsidP="00DB042A">
      <w:pPr>
        <w:autoSpaceDE w:val="0"/>
        <w:autoSpaceDN w:val="0"/>
        <w:adjustRightInd w:val="0"/>
        <w:ind w:firstLine="709"/>
        <w:jc w:val="both"/>
        <w:rPr>
          <w:sz w:val="20"/>
          <w:szCs w:val="20"/>
        </w:rPr>
      </w:pPr>
      <w:r w:rsidRPr="00E54045">
        <w:rPr>
          <w:sz w:val="20"/>
          <w:szCs w:val="20"/>
        </w:rPr>
        <w:t xml:space="preserve">Платежные документы на оплату коммунальных услуг и уведомления, направленные Потребителю с использованием иных способов, считаются доставленными не позднее 10 (десяти) календарных дней с момента направления их ГП.  </w:t>
      </w:r>
    </w:p>
    <w:p w14:paraId="35789B10" w14:textId="77777777" w:rsidR="00DB042A" w:rsidRPr="00E54045" w:rsidRDefault="00DB042A" w:rsidP="00DB042A">
      <w:pPr>
        <w:ind w:firstLine="720"/>
        <w:jc w:val="both"/>
        <w:rPr>
          <w:sz w:val="20"/>
          <w:szCs w:val="20"/>
        </w:rPr>
      </w:pPr>
      <w:r w:rsidRPr="00E54045">
        <w:rPr>
          <w:sz w:val="20"/>
          <w:szCs w:val="20"/>
        </w:rPr>
        <w:t xml:space="preserve">3.2. Потребитель обязуется оплачивать ГП оказанные в соответствии с пунктом 1.1 настоящего Договора услуги по ценам (тарифам), установленным органом исполнительной власти субъекта Российской Федерации в области государственного регулирования тарифов, в порядке, установленном разделом 5 настоящего Договора. </w:t>
      </w:r>
    </w:p>
    <w:p w14:paraId="6EE19671" w14:textId="77777777" w:rsidR="00DB042A" w:rsidRPr="00E54045" w:rsidRDefault="00DB042A" w:rsidP="00DB042A">
      <w:pPr>
        <w:ind w:firstLine="720"/>
        <w:jc w:val="both"/>
        <w:rPr>
          <w:bCs/>
          <w:iCs/>
          <w:sz w:val="20"/>
          <w:szCs w:val="20"/>
        </w:rPr>
      </w:pPr>
      <w:r w:rsidRPr="00E54045">
        <w:rPr>
          <w:bCs/>
          <w:iCs/>
          <w:sz w:val="20"/>
          <w:szCs w:val="20"/>
        </w:rPr>
        <w:t xml:space="preserve">В случае вступления в силу нормативного акта, изменяющего порядок определения цены (тарифа) по договору или принятия уполномоченным органом власти в области государственного регулирования тарифов нормативного акта об установлении новой цены (тарифа), стороны с момента вступления их в законную силу при осуществлении расчетов по договору обязаны применять новый порядок определения цен (тарифов) и (или) новую цену (тариф).    </w:t>
      </w:r>
    </w:p>
    <w:p w14:paraId="5F5560E3" w14:textId="77777777" w:rsidR="00DB042A" w:rsidRPr="00E54045" w:rsidRDefault="00DB042A" w:rsidP="00DB042A">
      <w:pPr>
        <w:ind w:firstLine="709"/>
        <w:jc w:val="both"/>
        <w:rPr>
          <w:sz w:val="20"/>
          <w:szCs w:val="20"/>
        </w:rPr>
      </w:pPr>
      <w:r w:rsidRPr="00E54045">
        <w:rPr>
          <w:sz w:val="20"/>
          <w:szCs w:val="20"/>
        </w:rPr>
        <w:t xml:space="preserve">3.3. Потребитель обязуется обеспечивать доступ уполномоченных представителей ГП и (или) сетевой организации  в </w:t>
      </w:r>
      <w:r w:rsidR="001B11C1" w:rsidRPr="00E54045">
        <w:rPr>
          <w:sz w:val="20"/>
          <w:szCs w:val="20"/>
        </w:rPr>
        <w:t>принадлежащее ему жилое помещение</w:t>
      </w:r>
      <w:r w:rsidRPr="00E54045">
        <w:rPr>
          <w:sz w:val="20"/>
          <w:szCs w:val="20"/>
        </w:rPr>
        <w:t xml:space="preserve"> для реализации права, определенного в п.2.</w:t>
      </w:r>
      <w:r w:rsidR="001B11C1" w:rsidRPr="00E54045">
        <w:rPr>
          <w:sz w:val="20"/>
          <w:szCs w:val="20"/>
        </w:rPr>
        <w:t>9</w:t>
      </w:r>
      <w:r w:rsidRPr="00E54045">
        <w:rPr>
          <w:sz w:val="20"/>
          <w:szCs w:val="20"/>
        </w:rPr>
        <w:t>. настоящего Договора, а также для установки, ввода в эксплуатацию, поверки, обслуживания и проверки состояния индивидуального прибора учета электрической энергии, а также присоединения прибора учета к интеллектуальной системе учета электрической энергии (мощности).</w:t>
      </w:r>
    </w:p>
    <w:p w14:paraId="6972DDC6" w14:textId="77777777" w:rsidR="00DB042A" w:rsidRPr="00E54045" w:rsidRDefault="00DB042A" w:rsidP="00DB042A">
      <w:pPr>
        <w:ind w:firstLine="709"/>
        <w:jc w:val="both"/>
        <w:rPr>
          <w:sz w:val="20"/>
          <w:szCs w:val="20"/>
        </w:rPr>
      </w:pPr>
      <w:r w:rsidRPr="00E54045">
        <w:rPr>
          <w:sz w:val="20"/>
          <w:szCs w:val="20"/>
        </w:rPr>
        <w:t>3.4. Потребитель обязуется незамедлительно сообщать ГП обо всех известных ему нарушениях схемы учета, целостности пломб на приборах учета и иных неисправностях в работе приборов учета.</w:t>
      </w:r>
    </w:p>
    <w:p w14:paraId="76B2D1B0" w14:textId="77777777" w:rsidR="00DB042A" w:rsidRPr="00E54045" w:rsidRDefault="00DB042A" w:rsidP="00DB042A">
      <w:pPr>
        <w:ind w:firstLine="709"/>
        <w:jc w:val="both"/>
        <w:rPr>
          <w:sz w:val="20"/>
          <w:szCs w:val="20"/>
        </w:rPr>
      </w:pPr>
      <w:r w:rsidRPr="00E54045">
        <w:rPr>
          <w:sz w:val="20"/>
          <w:szCs w:val="20"/>
        </w:rPr>
        <w:t xml:space="preserve">3.5. Потребитель не вправе: </w:t>
      </w:r>
    </w:p>
    <w:p w14:paraId="45234832" w14:textId="77777777" w:rsidR="00DB042A" w:rsidRPr="00E54045" w:rsidRDefault="00DB042A" w:rsidP="00DB042A">
      <w:pPr>
        <w:ind w:firstLine="709"/>
        <w:jc w:val="both"/>
        <w:rPr>
          <w:sz w:val="20"/>
          <w:szCs w:val="20"/>
        </w:rPr>
      </w:pPr>
      <w:r w:rsidRPr="00E54045">
        <w:rPr>
          <w:sz w:val="20"/>
          <w:szCs w:val="20"/>
        </w:rPr>
        <w:t>а) использовать бытовые машины (приборы, оборудование), мощность подключения которых превышает максимальную мощность энергопринимающих устройств потребителя;</w:t>
      </w:r>
    </w:p>
    <w:p w14:paraId="7595785C" w14:textId="77777777" w:rsidR="00DB042A" w:rsidRPr="00E54045" w:rsidRDefault="00DB042A" w:rsidP="00DB042A">
      <w:pPr>
        <w:ind w:firstLine="709"/>
        <w:jc w:val="both"/>
        <w:rPr>
          <w:sz w:val="20"/>
          <w:szCs w:val="20"/>
        </w:rPr>
      </w:pPr>
      <w:r w:rsidRPr="00E54045">
        <w:rPr>
          <w:sz w:val="20"/>
          <w:szCs w:val="20"/>
        </w:rPr>
        <w:t>б) самовольно нарушать контрольные пломбы, индикаторы антимагнитных пломб,</w:t>
      </w:r>
      <w:r w:rsidRPr="00E54045">
        <w:rPr>
          <w:color w:val="FF0000"/>
          <w:sz w:val="20"/>
          <w:szCs w:val="20"/>
        </w:rPr>
        <w:t xml:space="preserve"> </w:t>
      </w:r>
      <w:r w:rsidRPr="00E54045">
        <w:rPr>
          <w:sz w:val="20"/>
          <w:szCs w:val="20"/>
        </w:rPr>
        <w:t>знаки визуального контроля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14:paraId="0237453B" w14:textId="77777777" w:rsidR="00DB042A" w:rsidRPr="00E54045" w:rsidRDefault="00DB042A" w:rsidP="00DB042A">
      <w:pPr>
        <w:ind w:firstLine="709"/>
        <w:jc w:val="both"/>
        <w:rPr>
          <w:sz w:val="20"/>
          <w:szCs w:val="20"/>
        </w:rPr>
      </w:pPr>
      <w:r w:rsidRPr="00E54045">
        <w:rPr>
          <w:sz w:val="20"/>
          <w:szCs w:val="20"/>
        </w:rPr>
        <w:t xml:space="preserve">в) несанкционированно подключать оборудование потребителя к электрическим сетям сетевой организации напрямую или в обход приборов учета.                    </w:t>
      </w:r>
    </w:p>
    <w:p w14:paraId="1D6799D0" w14:textId="77777777" w:rsidR="001B11C1" w:rsidRPr="00E54045" w:rsidRDefault="00DB042A" w:rsidP="001B11C1">
      <w:pPr>
        <w:tabs>
          <w:tab w:val="left" w:pos="1308"/>
          <w:tab w:val="left" w:pos="1548"/>
        </w:tabs>
        <w:ind w:right="28"/>
        <w:jc w:val="both"/>
        <w:rPr>
          <w:sz w:val="20"/>
          <w:szCs w:val="20"/>
        </w:rPr>
      </w:pPr>
      <w:r w:rsidRPr="00E54045">
        <w:rPr>
          <w:sz w:val="20"/>
          <w:szCs w:val="20"/>
        </w:rPr>
        <w:t xml:space="preserve">               </w:t>
      </w:r>
      <w:r w:rsidR="00DB303D" w:rsidRPr="00E54045">
        <w:rPr>
          <w:sz w:val="20"/>
          <w:szCs w:val="20"/>
        </w:rPr>
        <w:t xml:space="preserve"> </w:t>
      </w:r>
      <w:r w:rsidRPr="00E54045">
        <w:rPr>
          <w:sz w:val="20"/>
          <w:szCs w:val="20"/>
        </w:rPr>
        <w:t xml:space="preserve">3.6. </w:t>
      </w:r>
      <w:r w:rsidR="001B11C1" w:rsidRPr="00E54045">
        <w:rPr>
          <w:sz w:val="20"/>
          <w:szCs w:val="20"/>
        </w:rPr>
        <w:t xml:space="preserve">Потребитель обязуется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w:t>
      </w:r>
      <w:r w:rsidR="004065B6" w:rsidRPr="00E54045">
        <w:rPr>
          <w:sz w:val="20"/>
          <w:szCs w:val="20"/>
        </w:rPr>
        <w:t xml:space="preserve">жилого </w:t>
      </w:r>
      <w:r w:rsidR="001B11C1" w:rsidRPr="00E54045">
        <w:rPr>
          <w:sz w:val="20"/>
          <w:szCs w:val="20"/>
        </w:rPr>
        <w:t xml:space="preserve">помещения, и нести перед </w:t>
      </w:r>
      <w:r w:rsidR="00E315C3">
        <w:rPr>
          <w:sz w:val="20"/>
          <w:szCs w:val="20"/>
        </w:rPr>
        <w:t>Гарантирующим поставщик</w:t>
      </w:r>
      <w:r w:rsidR="001B11C1" w:rsidRPr="00E54045">
        <w:rPr>
          <w:sz w:val="20"/>
          <w:szCs w:val="20"/>
        </w:rPr>
        <w:t>ом ответственность за убытки, причиненные неисполнением (ненадлежащим исполнением) этой обязанности.</w:t>
      </w:r>
    </w:p>
    <w:p w14:paraId="2A848EF1" w14:textId="77777777" w:rsidR="00DB042A" w:rsidRPr="00E54045" w:rsidRDefault="001B11C1" w:rsidP="008A30B6">
      <w:pPr>
        <w:tabs>
          <w:tab w:val="left" w:pos="1308"/>
          <w:tab w:val="left" w:pos="1548"/>
        </w:tabs>
        <w:ind w:right="28"/>
        <w:jc w:val="both"/>
        <w:rPr>
          <w:sz w:val="20"/>
          <w:szCs w:val="20"/>
        </w:rPr>
      </w:pPr>
      <w:r w:rsidRPr="00E54045">
        <w:rPr>
          <w:sz w:val="20"/>
          <w:szCs w:val="20"/>
        </w:rPr>
        <w:t xml:space="preserve">                 Потребитель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14:paraId="3A6C7DE1" w14:textId="77777777" w:rsidR="00DB042A" w:rsidRPr="00E54045" w:rsidRDefault="00DB303D" w:rsidP="008A30B6">
      <w:pPr>
        <w:jc w:val="both"/>
        <w:rPr>
          <w:sz w:val="20"/>
          <w:szCs w:val="20"/>
        </w:rPr>
      </w:pPr>
      <w:r w:rsidRPr="00E54045">
        <w:rPr>
          <w:sz w:val="20"/>
          <w:szCs w:val="20"/>
        </w:rPr>
        <w:t xml:space="preserve">                </w:t>
      </w:r>
      <w:r w:rsidR="00DB042A" w:rsidRPr="00E54045">
        <w:rPr>
          <w:sz w:val="20"/>
          <w:szCs w:val="20"/>
        </w:rPr>
        <w:t xml:space="preserve">3.7. Потребитель обязуется не загромождать подход к прибору учета, не переносить его на новое место без согласования с ГП (сетевой организации), не окрашивать корпус счетчика, не нарушать контрольные пломбы и знаки визуального контроля, установленные на приборах учета и коммутационных аппаратах, не вмешиваться в работу каналов удаленного сбора, обработки и передачи показаний приборов учета (измерительных трансформаторов). </w:t>
      </w:r>
    </w:p>
    <w:p w14:paraId="6F2601C5" w14:textId="77777777" w:rsidR="00DB042A" w:rsidRPr="00E54045" w:rsidRDefault="00DB303D" w:rsidP="008A30B6">
      <w:pPr>
        <w:tabs>
          <w:tab w:val="left" w:pos="709"/>
        </w:tabs>
        <w:jc w:val="both"/>
        <w:rPr>
          <w:sz w:val="20"/>
          <w:szCs w:val="20"/>
        </w:rPr>
      </w:pPr>
      <w:r w:rsidRPr="00E54045">
        <w:rPr>
          <w:sz w:val="20"/>
          <w:szCs w:val="20"/>
        </w:rPr>
        <w:t xml:space="preserve">                </w:t>
      </w:r>
      <w:r w:rsidR="00DB042A" w:rsidRPr="00E54045">
        <w:rPr>
          <w:sz w:val="20"/>
          <w:szCs w:val="20"/>
        </w:rPr>
        <w:t xml:space="preserve">3.8. Потребитель обязуется при выезде из занимаемого помещения и (или) смене собственника помещения (его продажи, дарения, наследовании и т.п.) за 7 дней известить об этом ГП и произвести полный расчет за электрическую энергию по день выезда включительно. Потребитель несет риск неблагоприятных последствий, связанных с несообщением ГП о выезде и (или) смене собственника помещения. </w:t>
      </w:r>
    </w:p>
    <w:p w14:paraId="201EC506" w14:textId="77777777" w:rsidR="00DB042A" w:rsidRPr="00E54045" w:rsidRDefault="00DB303D" w:rsidP="008A30B6">
      <w:pPr>
        <w:jc w:val="both"/>
        <w:rPr>
          <w:sz w:val="20"/>
          <w:szCs w:val="20"/>
        </w:rPr>
      </w:pPr>
      <w:r w:rsidRPr="00E54045">
        <w:rPr>
          <w:sz w:val="20"/>
          <w:szCs w:val="20"/>
        </w:rPr>
        <w:t xml:space="preserve">                </w:t>
      </w:r>
      <w:r w:rsidR="00DB042A" w:rsidRPr="00E54045">
        <w:rPr>
          <w:sz w:val="20"/>
          <w:szCs w:val="20"/>
        </w:rPr>
        <w:t>3.9. В  связи с переходом на обслуживание к вновь назначенному гарантирующему поставщику Потребитель вправе обратиться к ГП с письменным заявлением о перечислении сумм предварительных платежей вновь назначенному гарантирующему поставщику (энергосбытовой организации) (п.2.3. настоящего Договора).</w:t>
      </w:r>
    </w:p>
    <w:p w14:paraId="577944BB" w14:textId="77777777" w:rsidR="00F034A5" w:rsidRPr="00E54045" w:rsidRDefault="00127E80" w:rsidP="008A30B6">
      <w:pPr>
        <w:jc w:val="both"/>
        <w:rPr>
          <w:color w:val="FF0000"/>
          <w:sz w:val="20"/>
          <w:szCs w:val="20"/>
        </w:rPr>
      </w:pPr>
      <w:r w:rsidRPr="00E54045">
        <w:rPr>
          <w:sz w:val="20"/>
          <w:szCs w:val="20"/>
        </w:rPr>
        <w:lastRenderedPageBreak/>
        <w:tab/>
      </w:r>
      <w:r w:rsidR="00EC234D" w:rsidRPr="00E54045">
        <w:rPr>
          <w:sz w:val="20"/>
          <w:szCs w:val="20"/>
        </w:rPr>
        <w:t>3.</w:t>
      </w:r>
      <w:r w:rsidR="00EA40AC" w:rsidRPr="00E54045">
        <w:rPr>
          <w:sz w:val="20"/>
          <w:szCs w:val="20"/>
        </w:rPr>
        <w:t>10</w:t>
      </w:r>
      <w:r w:rsidR="00F034A5" w:rsidRPr="00E54045">
        <w:rPr>
          <w:sz w:val="20"/>
          <w:szCs w:val="20"/>
        </w:rPr>
        <w:t xml:space="preserve">. </w:t>
      </w:r>
      <w:r w:rsidR="00EC234D" w:rsidRPr="00E54045">
        <w:rPr>
          <w:sz w:val="20"/>
          <w:szCs w:val="20"/>
        </w:rPr>
        <w:t>Потребитель обязан и</w:t>
      </w:r>
      <w:r w:rsidR="00F034A5" w:rsidRPr="00E54045">
        <w:rPr>
          <w:sz w:val="20"/>
          <w:szCs w:val="20"/>
        </w:rPr>
        <w:t xml:space="preserve">нформировать </w:t>
      </w:r>
      <w:r w:rsidR="00E315C3">
        <w:rPr>
          <w:sz w:val="20"/>
          <w:szCs w:val="20"/>
        </w:rPr>
        <w:t>Гарантирующий поставщик</w:t>
      </w:r>
      <w:r w:rsidR="00F034A5" w:rsidRPr="00E54045">
        <w:rPr>
          <w:sz w:val="20"/>
          <w:szCs w:val="20"/>
        </w:rPr>
        <w:t>а способом, подтверждающим факт и дату получения такой информации, об увеличении или уменьшении числа граждан, проживающих (</w:t>
      </w:r>
      <w:r w:rsidR="00E42927">
        <w:rPr>
          <w:sz w:val="20"/>
          <w:szCs w:val="20"/>
        </w:rPr>
        <w:t xml:space="preserve">в том числе временно) в жилом </w:t>
      </w:r>
      <w:r w:rsidR="00F034A5" w:rsidRPr="00E54045">
        <w:rPr>
          <w:sz w:val="20"/>
          <w:szCs w:val="20"/>
        </w:rPr>
        <w:t xml:space="preserve">помещении </w:t>
      </w:r>
      <w:proofErr w:type="gramStart"/>
      <w:r w:rsidR="00F034A5" w:rsidRPr="00E54045">
        <w:rPr>
          <w:sz w:val="20"/>
          <w:szCs w:val="20"/>
        </w:rPr>
        <w:t>Потребителя, в случае, если</w:t>
      </w:r>
      <w:proofErr w:type="gramEnd"/>
      <w:r w:rsidR="00F034A5" w:rsidRPr="00E54045">
        <w:rPr>
          <w:sz w:val="20"/>
          <w:szCs w:val="20"/>
        </w:rPr>
        <w:t xml:space="preserve"> данное жилое помещение не оборудовано прибором учета, не позднее 5 рабочих дней со дня произошедших изменений.</w:t>
      </w:r>
    </w:p>
    <w:p w14:paraId="624E93B2" w14:textId="77777777" w:rsidR="006E7F25" w:rsidRPr="00E54045" w:rsidRDefault="00127E80" w:rsidP="00127E80">
      <w:pPr>
        <w:jc w:val="both"/>
        <w:rPr>
          <w:sz w:val="20"/>
          <w:szCs w:val="20"/>
        </w:rPr>
      </w:pPr>
      <w:r w:rsidRPr="00E54045">
        <w:rPr>
          <w:sz w:val="20"/>
          <w:szCs w:val="20"/>
        </w:rPr>
        <w:tab/>
      </w:r>
    </w:p>
    <w:p w14:paraId="7B8504BA" w14:textId="77777777" w:rsidR="00127E80" w:rsidRPr="00E54045" w:rsidRDefault="00127E80" w:rsidP="00127E80">
      <w:pPr>
        <w:jc w:val="center"/>
        <w:rPr>
          <w:b/>
          <w:bCs/>
          <w:sz w:val="20"/>
          <w:szCs w:val="20"/>
        </w:rPr>
      </w:pPr>
      <w:r w:rsidRPr="00E54045">
        <w:rPr>
          <w:b/>
          <w:bCs/>
          <w:sz w:val="20"/>
          <w:szCs w:val="20"/>
        </w:rPr>
        <w:t>4. Порядок определения объема потребленной</w:t>
      </w:r>
    </w:p>
    <w:p w14:paraId="39135772" w14:textId="77777777" w:rsidR="00127E80" w:rsidRPr="00E54045" w:rsidRDefault="00127E80" w:rsidP="00127E80">
      <w:pPr>
        <w:jc w:val="center"/>
        <w:rPr>
          <w:b/>
          <w:bCs/>
          <w:sz w:val="20"/>
          <w:szCs w:val="20"/>
        </w:rPr>
      </w:pPr>
      <w:r w:rsidRPr="00E54045">
        <w:rPr>
          <w:b/>
          <w:bCs/>
          <w:sz w:val="20"/>
          <w:szCs w:val="20"/>
        </w:rPr>
        <w:t>электрической энергии и объема оказанных услуг</w:t>
      </w:r>
    </w:p>
    <w:p w14:paraId="360E7E44" w14:textId="77777777" w:rsidR="006B6F05" w:rsidRPr="00E54045" w:rsidRDefault="006B6F05" w:rsidP="00127E80">
      <w:pPr>
        <w:jc w:val="center"/>
        <w:rPr>
          <w:b/>
          <w:bCs/>
          <w:sz w:val="20"/>
          <w:szCs w:val="20"/>
        </w:rPr>
      </w:pPr>
    </w:p>
    <w:p w14:paraId="650EC5FA" w14:textId="77777777" w:rsidR="006B6F05" w:rsidRPr="00E54045" w:rsidRDefault="006B6F05" w:rsidP="006B6F05">
      <w:pPr>
        <w:pStyle w:val="a4"/>
        <w:rPr>
          <w:sz w:val="20"/>
          <w:szCs w:val="20"/>
        </w:rPr>
      </w:pPr>
      <w:r w:rsidRPr="00E54045">
        <w:rPr>
          <w:sz w:val="20"/>
          <w:szCs w:val="20"/>
        </w:rPr>
        <w:t xml:space="preserve">4.1. Учет электрической энергии осуществляется по прибору  учета, поверенному в установленном порядке и внесенному в государственный реестр средств измерений. </w:t>
      </w:r>
    </w:p>
    <w:p w14:paraId="02CDE868" w14:textId="77777777" w:rsidR="006B6F05" w:rsidRPr="00E54045" w:rsidRDefault="006B6F05" w:rsidP="006B6F05">
      <w:pPr>
        <w:pStyle w:val="a4"/>
        <w:rPr>
          <w:sz w:val="20"/>
          <w:szCs w:val="20"/>
        </w:rPr>
      </w:pPr>
      <w:r w:rsidRPr="00E54045">
        <w:rPr>
          <w:sz w:val="20"/>
          <w:szCs w:val="20"/>
        </w:rPr>
        <w:t xml:space="preserve">Объем полученной Потребителем  электрической энергии за расчетный период определяется как разность показаний прибора учета на начало и конец расчетного периода (календарный месяц), умноженная на расчетный коэффициент (при наличии трансформатора тока в схеме учета электрической энергии). </w:t>
      </w:r>
    </w:p>
    <w:p w14:paraId="3059966E" w14:textId="77777777" w:rsidR="006B6F05" w:rsidRPr="00E54045" w:rsidRDefault="006B6F05" w:rsidP="006B6F05">
      <w:pPr>
        <w:pStyle w:val="a4"/>
        <w:rPr>
          <w:sz w:val="20"/>
          <w:szCs w:val="20"/>
        </w:rPr>
      </w:pPr>
      <w:r w:rsidRPr="00E54045">
        <w:rPr>
          <w:rFonts w:ascii="TimesNewRomanPSMT" w:hAnsi="TimesNewRomanPSMT"/>
          <w:sz w:val="20"/>
          <w:szCs w:val="20"/>
        </w:rPr>
        <w:t>В отсутствие приборов учета определение количества электрической энергии, предоставленной</w:t>
      </w:r>
      <w:r w:rsidRPr="00E54045">
        <w:rPr>
          <w:rFonts w:ascii="TimesNewRomanPSMT" w:hAnsi="TimesNewRomanPSMT"/>
          <w:sz w:val="20"/>
          <w:szCs w:val="20"/>
        </w:rPr>
        <w:br/>
      </w:r>
      <w:r w:rsidRPr="00E54045">
        <w:rPr>
          <w:rFonts w:ascii="TimesNewRomanPS-BoldMT" w:hAnsi="TimesNewRomanPS-BoldMT"/>
          <w:bCs/>
          <w:sz w:val="20"/>
          <w:szCs w:val="20"/>
        </w:rPr>
        <w:t>Потребителю</w:t>
      </w:r>
      <w:r w:rsidRPr="00E54045">
        <w:rPr>
          <w:rFonts w:ascii="TimesNewRomanPSMT" w:hAnsi="TimesNewRomanPSMT"/>
          <w:sz w:val="20"/>
          <w:szCs w:val="20"/>
        </w:rPr>
        <w:t>, осуществляется в порядке, предусмотренном законодательством Российской Федерации.</w:t>
      </w:r>
    </w:p>
    <w:p w14:paraId="77ECB9B9" w14:textId="77777777" w:rsidR="006B6F05" w:rsidRPr="00E54045" w:rsidRDefault="006B6F05" w:rsidP="006B6F05">
      <w:pPr>
        <w:ind w:right="-1" w:firstLine="709"/>
        <w:jc w:val="both"/>
        <w:rPr>
          <w:sz w:val="20"/>
          <w:szCs w:val="20"/>
        </w:rPr>
      </w:pPr>
      <w:r w:rsidRPr="00E54045">
        <w:rPr>
          <w:sz w:val="20"/>
          <w:szCs w:val="20"/>
        </w:rPr>
        <w:t xml:space="preserve">4.2. При обнаружении ГП (сетевой организацией) факта потребления электрической энергии с нарушением установленного настоящим договором порядка учета электрической энергии со стороны потребителя, выразившемся во вмешательстве в работу прибора учета (системы учета), в том числе в нарушении (повреждении) пломб и (или) знаков визуального контроля, нанесенных на прибор учета (систему учета), а также в совершении потребителем иных действий (бездействий), которые привели к искажению данных об объеме потребления электрической энергии (далее – </w:t>
      </w:r>
      <w:proofErr w:type="spellStart"/>
      <w:r w:rsidRPr="00E54045">
        <w:rPr>
          <w:sz w:val="20"/>
          <w:szCs w:val="20"/>
        </w:rPr>
        <w:t>безучетное</w:t>
      </w:r>
      <w:proofErr w:type="spellEnd"/>
      <w:r w:rsidRPr="00E54045">
        <w:rPr>
          <w:sz w:val="20"/>
          <w:szCs w:val="20"/>
        </w:rPr>
        <w:t xml:space="preserve"> потребление), Потребителю производится расчет объема и стоимости </w:t>
      </w:r>
      <w:proofErr w:type="spellStart"/>
      <w:r w:rsidRPr="00E54045">
        <w:rPr>
          <w:sz w:val="20"/>
          <w:szCs w:val="20"/>
        </w:rPr>
        <w:t>безучетного</w:t>
      </w:r>
      <w:proofErr w:type="spellEnd"/>
      <w:r w:rsidRPr="00E54045">
        <w:rPr>
          <w:sz w:val="20"/>
          <w:szCs w:val="20"/>
        </w:rPr>
        <w:t xml:space="preserve"> потребления электрической энергии в соответствии с порядком, предусмотренным действующим законодательством РФ.</w:t>
      </w:r>
    </w:p>
    <w:p w14:paraId="4F9DF527" w14:textId="77777777" w:rsidR="006B6F05" w:rsidRPr="00E54045" w:rsidRDefault="006B6F05" w:rsidP="006B6F05">
      <w:pPr>
        <w:jc w:val="both"/>
        <w:rPr>
          <w:sz w:val="20"/>
          <w:szCs w:val="20"/>
        </w:rPr>
      </w:pPr>
      <w:r w:rsidRPr="00E54045">
        <w:rPr>
          <w:sz w:val="20"/>
          <w:szCs w:val="20"/>
        </w:rPr>
        <w:tab/>
      </w:r>
      <w:r w:rsidRPr="00E54045">
        <w:rPr>
          <w:bCs/>
          <w:sz w:val="20"/>
          <w:szCs w:val="20"/>
        </w:rPr>
        <w:t>4.3</w:t>
      </w:r>
      <w:r w:rsidRPr="00E54045">
        <w:rPr>
          <w:sz w:val="20"/>
          <w:szCs w:val="20"/>
        </w:rPr>
        <w:t xml:space="preserve">. Нарушения, допущенные Потребителем при пользовании электрической энергией, оформляются актом о </w:t>
      </w:r>
      <w:proofErr w:type="spellStart"/>
      <w:r w:rsidRPr="00E54045">
        <w:rPr>
          <w:sz w:val="20"/>
          <w:szCs w:val="20"/>
        </w:rPr>
        <w:t>безучетном</w:t>
      </w:r>
      <w:proofErr w:type="spellEnd"/>
      <w:r w:rsidRPr="00E54045">
        <w:rPr>
          <w:sz w:val="20"/>
          <w:szCs w:val="20"/>
        </w:rPr>
        <w:t xml:space="preserve"> потреблении электрической энергии (актом о бездоговорном потреблении электрической энергии), составляемом в присутствии Потребителя (либо его совершеннолетнего представителя) или в присутствии незаинтересованного лица в двух экземплярах, один из которых вручается (направляется) Потребителю. При отсутствии возможности привлечь к участию в составлении акта незаинтересованное лицо, представители ГП (сетевой организации) вправе производить фото-видеосъемку выявленного факта </w:t>
      </w:r>
      <w:proofErr w:type="spellStart"/>
      <w:r w:rsidRPr="00E54045">
        <w:rPr>
          <w:sz w:val="20"/>
          <w:szCs w:val="20"/>
        </w:rPr>
        <w:t>безучетного</w:t>
      </w:r>
      <w:proofErr w:type="spellEnd"/>
      <w:r w:rsidRPr="00E54045">
        <w:rPr>
          <w:sz w:val="20"/>
          <w:szCs w:val="20"/>
        </w:rPr>
        <w:t xml:space="preserve"> (бездоговорного) потребления электрической энергии. </w:t>
      </w:r>
    </w:p>
    <w:p w14:paraId="79D2B840" w14:textId="77777777" w:rsidR="006B6F05" w:rsidRPr="00E54045" w:rsidRDefault="006B6F05" w:rsidP="00D22241">
      <w:pPr>
        <w:ind w:firstLine="708"/>
        <w:jc w:val="both"/>
        <w:rPr>
          <w:bCs/>
          <w:sz w:val="20"/>
          <w:szCs w:val="20"/>
        </w:rPr>
      </w:pPr>
      <w:r w:rsidRPr="00E54045">
        <w:rPr>
          <w:bCs/>
          <w:sz w:val="20"/>
          <w:szCs w:val="20"/>
        </w:rPr>
        <w:t xml:space="preserve">4.4 </w:t>
      </w:r>
      <w:r w:rsidR="00D22241" w:rsidRPr="00E54045">
        <w:rPr>
          <w:bCs/>
          <w:sz w:val="20"/>
          <w:szCs w:val="20"/>
        </w:rPr>
        <w:t>При определении количества электрической энергии,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за который были сняты показания.</w:t>
      </w:r>
    </w:p>
    <w:p w14:paraId="23F35C59" w14:textId="77777777" w:rsidR="006B6F05" w:rsidRPr="009D2A4D" w:rsidRDefault="006B6F05" w:rsidP="009D2A4D">
      <w:pPr>
        <w:ind w:firstLine="708"/>
        <w:jc w:val="both"/>
        <w:rPr>
          <w:b/>
          <w:bCs/>
          <w:sz w:val="20"/>
          <w:szCs w:val="20"/>
        </w:rPr>
      </w:pPr>
      <w:r w:rsidRPr="009D2A4D">
        <w:rPr>
          <w:bCs/>
          <w:sz w:val="20"/>
          <w:szCs w:val="20"/>
        </w:rPr>
        <w:t xml:space="preserve">4.5. Объем электрической энергии, поставленной за расчетный период на общедомовые нужды многоквартирного дома с непосредственным способом управления, а также когда способ управления не выбран или выбранный способ управления не реализован, рассчитывается </w:t>
      </w:r>
      <w:r w:rsidR="009D2A4D" w:rsidRPr="009D2A4D">
        <w:rPr>
          <w:bCs/>
          <w:sz w:val="20"/>
          <w:szCs w:val="20"/>
        </w:rPr>
        <w:t>в соответствии с требованиями действующего Законодательства РФ.</w:t>
      </w:r>
    </w:p>
    <w:p w14:paraId="4A2A87CA" w14:textId="77777777" w:rsidR="00127E80" w:rsidRPr="00E54045" w:rsidRDefault="00127E80" w:rsidP="00127E80">
      <w:pPr>
        <w:jc w:val="center"/>
        <w:rPr>
          <w:b/>
          <w:bCs/>
          <w:sz w:val="20"/>
          <w:szCs w:val="20"/>
        </w:rPr>
      </w:pPr>
    </w:p>
    <w:p w14:paraId="5CA838D5" w14:textId="77777777" w:rsidR="00127E80" w:rsidRPr="00E54045" w:rsidRDefault="00127E80" w:rsidP="00127E80">
      <w:pPr>
        <w:jc w:val="center"/>
        <w:rPr>
          <w:b/>
          <w:bCs/>
          <w:sz w:val="20"/>
          <w:szCs w:val="20"/>
        </w:rPr>
      </w:pPr>
      <w:r w:rsidRPr="00E54045">
        <w:rPr>
          <w:b/>
          <w:bCs/>
          <w:sz w:val="20"/>
          <w:szCs w:val="20"/>
        </w:rPr>
        <w:t>5.  Определение стоимости потребленной электрической энергии, порядок и сроки её оплаты.</w:t>
      </w:r>
    </w:p>
    <w:p w14:paraId="3C992529" w14:textId="77777777" w:rsidR="00A24EB0" w:rsidRPr="00E54045" w:rsidRDefault="00A24EB0" w:rsidP="00127E80">
      <w:pPr>
        <w:jc w:val="center"/>
        <w:rPr>
          <w:b/>
          <w:bCs/>
          <w:sz w:val="20"/>
          <w:szCs w:val="20"/>
        </w:rPr>
      </w:pPr>
    </w:p>
    <w:p w14:paraId="5A33714E" w14:textId="77777777" w:rsidR="00A24EB0" w:rsidRPr="00E54045" w:rsidRDefault="00A24EB0" w:rsidP="00A24EB0">
      <w:pPr>
        <w:ind w:firstLine="709"/>
        <w:jc w:val="both"/>
        <w:rPr>
          <w:sz w:val="20"/>
          <w:szCs w:val="20"/>
        </w:rPr>
      </w:pPr>
      <w:r w:rsidRPr="00E54045">
        <w:rPr>
          <w:sz w:val="20"/>
          <w:szCs w:val="20"/>
        </w:rPr>
        <w:t>5.1. Стоимость электрической энергии определяется путем умножения количества электрической энергии, учтенного прибором учета или определенного в соответствии с п. 4.2 настоящего договора, на цену (тариф), действующую в соответствующем расчетном периоде.</w:t>
      </w:r>
    </w:p>
    <w:p w14:paraId="028EAE42" w14:textId="77777777" w:rsidR="00A24EB0" w:rsidRPr="00E54045" w:rsidRDefault="00A24EB0" w:rsidP="00A24EB0">
      <w:pPr>
        <w:pStyle w:val="a4"/>
        <w:tabs>
          <w:tab w:val="left" w:pos="709"/>
        </w:tabs>
        <w:rPr>
          <w:sz w:val="20"/>
          <w:szCs w:val="20"/>
        </w:rPr>
      </w:pPr>
      <w:r w:rsidRPr="00E54045">
        <w:rPr>
          <w:sz w:val="20"/>
          <w:szCs w:val="20"/>
        </w:rPr>
        <w:t xml:space="preserve">5.2. Плата за электрическую энергию и услуги, предоставленные в соответствии с настоящим договором, вносится Потребителем ежемесячно не позднее 10-го числа месяца, следующего за расчетным периодом. </w:t>
      </w:r>
    </w:p>
    <w:p w14:paraId="36BFC330" w14:textId="77777777" w:rsidR="00A24EB0" w:rsidRPr="00E54045" w:rsidRDefault="00A24EB0" w:rsidP="00A24EB0">
      <w:pPr>
        <w:jc w:val="both"/>
        <w:rPr>
          <w:sz w:val="20"/>
          <w:szCs w:val="20"/>
        </w:rPr>
      </w:pPr>
      <w:r w:rsidRPr="00E54045">
        <w:rPr>
          <w:sz w:val="20"/>
          <w:szCs w:val="20"/>
        </w:rPr>
        <w:tab/>
        <w:t>5.3. Потребитель вправе по своему выбору:</w:t>
      </w:r>
    </w:p>
    <w:p w14:paraId="75AFDE88" w14:textId="77777777" w:rsidR="00A24EB0" w:rsidRPr="00E54045" w:rsidRDefault="00A24EB0" w:rsidP="00A24EB0">
      <w:pPr>
        <w:widowControl w:val="0"/>
        <w:autoSpaceDE w:val="0"/>
        <w:autoSpaceDN w:val="0"/>
        <w:adjustRightInd w:val="0"/>
        <w:ind w:firstLine="540"/>
        <w:jc w:val="both"/>
        <w:rPr>
          <w:sz w:val="20"/>
          <w:szCs w:val="20"/>
        </w:rPr>
      </w:pPr>
      <w:r w:rsidRPr="00E54045">
        <w:rPr>
          <w:sz w:val="20"/>
          <w:szCs w:val="20"/>
        </w:rPr>
        <w:t>а) оплачивать электрическую энергию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76F8ECEE" w14:textId="77777777" w:rsidR="00A24EB0" w:rsidRPr="00E54045" w:rsidRDefault="00A24EB0" w:rsidP="00A24EB0">
      <w:pPr>
        <w:widowControl w:val="0"/>
        <w:autoSpaceDE w:val="0"/>
        <w:autoSpaceDN w:val="0"/>
        <w:adjustRightInd w:val="0"/>
        <w:ind w:firstLine="540"/>
        <w:jc w:val="both"/>
        <w:rPr>
          <w:sz w:val="20"/>
          <w:szCs w:val="20"/>
        </w:rPr>
      </w:pPr>
      <w:r w:rsidRPr="00E54045">
        <w:rPr>
          <w:sz w:val="20"/>
          <w:szCs w:val="20"/>
        </w:rPr>
        <w:t>б) вносить плату за электрическую энергию за последний расчетный период частями, не нарушая срок внесения платы за электрическую энергию, установленный настоящим Договором;</w:t>
      </w:r>
    </w:p>
    <w:p w14:paraId="46A66B75" w14:textId="77777777" w:rsidR="00A24EB0" w:rsidRPr="00E54045" w:rsidRDefault="00A24EB0" w:rsidP="00A24EB0">
      <w:pPr>
        <w:widowControl w:val="0"/>
        <w:autoSpaceDE w:val="0"/>
        <w:autoSpaceDN w:val="0"/>
        <w:adjustRightInd w:val="0"/>
        <w:ind w:firstLine="540"/>
        <w:jc w:val="both"/>
        <w:rPr>
          <w:sz w:val="20"/>
          <w:szCs w:val="20"/>
        </w:rPr>
      </w:pPr>
      <w:r w:rsidRPr="00E54045">
        <w:rPr>
          <w:sz w:val="20"/>
          <w:szCs w:val="20"/>
        </w:rPr>
        <w:t>в) осуществлять предварительную оплату электрической энергии в счет будущих расчетных периодов.</w:t>
      </w:r>
    </w:p>
    <w:p w14:paraId="79755139" w14:textId="77777777" w:rsidR="00A24EB0" w:rsidRPr="00E54045" w:rsidRDefault="00A24EB0" w:rsidP="00A24EB0">
      <w:pPr>
        <w:widowControl w:val="0"/>
        <w:autoSpaceDE w:val="0"/>
        <w:autoSpaceDN w:val="0"/>
        <w:adjustRightInd w:val="0"/>
        <w:ind w:firstLine="540"/>
        <w:jc w:val="both"/>
        <w:rPr>
          <w:sz w:val="20"/>
          <w:szCs w:val="20"/>
        </w:rPr>
      </w:pPr>
      <w:r w:rsidRPr="00E54045">
        <w:rPr>
          <w:sz w:val="20"/>
          <w:szCs w:val="20"/>
        </w:rPr>
        <w:t>5.4. В случаях, указанных в настоящем договоре и предусмотренных действующим законодательством, в том числе при отсутствии прибора учета, определение объема потребленной Потребителем электрической энергии осуществляется расчетными способами, исходя из нормативов потребления электрической энергии или среднемесячного объема потребления электрической энергии, ранее учтённого прибором учёта.</w:t>
      </w:r>
    </w:p>
    <w:p w14:paraId="24BA033A" w14:textId="77777777" w:rsidR="00127E80" w:rsidRPr="00E54045" w:rsidRDefault="00127E80" w:rsidP="00A24EB0">
      <w:pPr>
        <w:ind w:firstLine="540"/>
        <w:jc w:val="both"/>
        <w:rPr>
          <w:bCs/>
          <w:sz w:val="20"/>
          <w:szCs w:val="20"/>
        </w:rPr>
      </w:pPr>
      <w:r w:rsidRPr="00E54045">
        <w:rPr>
          <w:bCs/>
          <w:sz w:val="20"/>
          <w:szCs w:val="20"/>
        </w:rPr>
        <w:t>5.</w:t>
      </w:r>
      <w:r w:rsidR="00A24EB0" w:rsidRPr="00E54045">
        <w:rPr>
          <w:bCs/>
          <w:sz w:val="20"/>
          <w:szCs w:val="20"/>
        </w:rPr>
        <w:t>5</w:t>
      </w:r>
      <w:r w:rsidRPr="00E54045">
        <w:rPr>
          <w:bCs/>
          <w:sz w:val="20"/>
          <w:szCs w:val="20"/>
        </w:rPr>
        <w:t xml:space="preserve">.Расчетный период для оплаты потребленной электроэнергии устанавливается равным календарному месяцу. </w:t>
      </w:r>
    </w:p>
    <w:p w14:paraId="0F1A83F1" w14:textId="77777777" w:rsidR="00A24EB0" w:rsidRPr="00E54045" w:rsidRDefault="00A24EB0" w:rsidP="00A24EB0">
      <w:pPr>
        <w:ind w:firstLine="540"/>
        <w:jc w:val="both"/>
        <w:rPr>
          <w:bCs/>
          <w:sz w:val="20"/>
          <w:szCs w:val="20"/>
        </w:rPr>
      </w:pPr>
      <w:r w:rsidRPr="00E54045">
        <w:rPr>
          <w:bCs/>
          <w:sz w:val="20"/>
          <w:szCs w:val="20"/>
        </w:rPr>
        <w:t>5.6</w:t>
      </w:r>
      <w:r w:rsidR="00957B16" w:rsidRPr="00E54045">
        <w:rPr>
          <w:bCs/>
          <w:sz w:val="20"/>
          <w:szCs w:val="20"/>
        </w:rPr>
        <w:t>.</w:t>
      </w:r>
      <w:r w:rsidRPr="00E54045">
        <w:rPr>
          <w:bCs/>
          <w:sz w:val="20"/>
          <w:szCs w:val="20"/>
        </w:rPr>
        <w:t xml:space="preserve"> В случае двукратного недопуска Потребителем в занимаемое им жилое помещение представителей Гарантирующего поставщика для установки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w:t>
      </w:r>
      <w:r w:rsidRPr="00E54045">
        <w:rPr>
          <w:bCs/>
          <w:sz w:val="20"/>
          <w:szCs w:val="20"/>
        </w:rPr>
        <w:lastRenderedPageBreak/>
        <w:t>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был составлен повторный акт об отказе в допуске к прибору учета и (или) месту установки прибора учета.</w:t>
      </w:r>
    </w:p>
    <w:p w14:paraId="07446D0D" w14:textId="77777777" w:rsidR="00A24EB0" w:rsidRPr="00E54045" w:rsidRDefault="00A24EB0" w:rsidP="00A24EB0">
      <w:pPr>
        <w:ind w:firstLine="540"/>
        <w:jc w:val="both"/>
        <w:rPr>
          <w:bCs/>
          <w:sz w:val="20"/>
          <w:szCs w:val="20"/>
        </w:rPr>
      </w:pPr>
      <w:r w:rsidRPr="00E54045">
        <w:rPr>
          <w:bCs/>
          <w:sz w:val="20"/>
          <w:szCs w:val="20"/>
        </w:rPr>
        <w:t>5.</w:t>
      </w:r>
      <w:r w:rsidR="00D8790F" w:rsidRPr="00E54045">
        <w:rPr>
          <w:bCs/>
          <w:sz w:val="20"/>
          <w:szCs w:val="20"/>
        </w:rPr>
        <w:t>7</w:t>
      </w:r>
      <w:r w:rsidRPr="00E54045">
        <w:rPr>
          <w:bCs/>
          <w:sz w:val="20"/>
          <w:szCs w:val="20"/>
        </w:rPr>
        <w:t xml:space="preserve"> При обнаружении несанкционированного подключения Потребителем энергопринимающих устройств к электрической сети, в том числе к внутридомовым инженерным системам, </w:t>
      </w:r>
      <w:r w:rsidR="00E315C3">
        <w:rPr>
          <w:bCs/>
          <w:sz w:val="20"/>
          <w:szCs w:val="20"/>
        </w:rPr>
        <w:t>Гарантирующий поставщик</w:t>
      </w:r>
      <w:r w:rsidRPr="00E54045">
        <w:rPr>
          <w:bCs/>
          <w:sz w:val="20"/>
          <w:szCs w:val="20"/>
        </w:rPr>
        <w:t xml:space="preserve"> производит доначисление Потребителю размера платы за электрическую энергию. Размер указанного доначисления определяется исходя из объемов электрической энергии, рассчитанных как произведение мощности несанкционированно подключенного энергопринимающего устройства и его круглосуточной работы за период с даты осуществления такого подключения до даты его устранения.</w:t>
      </w:r>
    </w:p>
    <w:p w14:paraId="67183D8C" w14:textId="77777777" w:rsidR="00A24EB0" w:rsidRPr="00E54045" w:rsidRDefault="00A24EB0" w:rsidP="00A24EB0">
      <w:pPr>
        <w:ind w:firstLine="540"/>
        <w:jc w:val="both"/>
        <w:rPr>
          <w:bCs/>
          <w:sz w:val="20"/>
          <w:szCs w:val="20"/>
        </w:rPr>
      </w:pPr>
      <w:r w:rsidRPr="00E54045">
        <w:rPr>
          <w:bCs/>
          <w:sz w:val="20"/>
          <w:szCs w:val="20"/>
        </w:rPr>
        <w:t>5.</w:t>
      </w:r>
      <w:r w:rsidR="00D8790F" w:rsidRPr="00E54045">
        <w:rPr>
          <w:bCs/>
          <w:sz w:val="20"/>
          <w:szCs w:val="20"/>
        </w:rPr>
        <w:t xml:space="preserve">8. </w:t>
      </w:r>
      <w:r w:rsidRPr="00E54045">
        <w:rPr>
          <w:bCs/>
          <w:sz w:val="20"/>
          <w:szCs w:val="20"/>
        </w:rPr>
        <w:t>В случае невозможности определения мощности несанкционированно подключенных энергопринимающих устройств доначисление размера платы осуществляется исходя из объема,</w:t>
      </w:r>
      <w:r w:rsidR="00D8790F" w:rsidRPr="00E54045">
        <w:rPr>
          <w:bCs/>
          <w:sz w:val="20"/>
          <w:szCs w:val="20"/>
        </w:rPr>
        <w:t xml:space="preserve"> </w:t>
      </w:r>
      <w:r w:rsidRPr="00E54045">
        <w:rPr>
          <w:bCs/>
          <w:sz w:val="20"/>
          <w:szCs w:val="20"/>
        </w:rPr>
        <w:t>определенного на основании норматива потребления электрической энергии с применением к такому объему</w:t>
      </w:r>
      <w:r w:rsidR="00D8790F" w:rsidRPr="00E54045">
        <w:rPr>
          <w:bCs/>
          <w:sz w:val="20"/>
          <w:szCs w:val="20"/>
        </w:rPr>
        <w:t xml:space="preserve"> </w:t>
      </w:r>
      <w:r w:rsidRPr="00E54045">
        <w:rPr>
          <w:bCs/>
          <w:sz w:val="20"/>
          <w:szCs w:val="20"/>
        </w:rPr>
        <w:t>повышающего коэффициента 10.</w:t>
      </w:r>
    </w:p>
    <w:p w14:paraId="27FE1C0C" w14:textId="77777777" w:rsidR="00A24EB0" w:rsidRPr="00E54045" w:rsidRDefault="00A24EB0" w:rsidP="00D8790F">
      <w:pPr>
        <w:ind w:firstLine="540"/>
        <w:jc w:val="both"/>
        <w:rPr>
          <w:bCs/>
          <w:sz w:val="20"/>
          <w:szCs w:val="20"/>
        </w:rPr>
      </w:pPr>
      <w:r w:rsidRPr="00E54045">
        <w:rPr>
          <w:bCs/>
          <w:sz w:val="20"/>
          <w:szCs w:val="20"/>
        </w:rPr>
        <w:t>5.</w:t>
      </w:r>
      <w:r w:rsidR="00D8790F" w:rsidRPr="00E54045">
        <w:rPr>
          <w:bCs/>
          <w:sz w:val="20"/>
          <w:szCs w:val="20"/>
        </w:rPr>
        <w:t>9</w:t>
      </w:r>
      <w:r w:rsidR="00957B16" w:rsidRPr="00E54045">
        <w:rPr>
          <w:bCs/>
          <w:sz w:val="20"/>
          <w:szCs w:val="20"/>
        </w:rPr>
        <w:t>.</w:t>
      </w:r>
      <w:r w:rsidRPr="00E54045">
        <w:rPr>
          <w:bCs/>
          <w:sz w:val="20"/>
          <w:szCs w:val="20"/>
        </w:rPr>
        <w:t xml:space="preserve"> При обнаружении факта вмешательства в работу прибора учёта, с использованием которого</w:t>
      </w:r>
      <w:r w:rsidR="00D8790F" w:rsidRPr="00E54045">
        <w:rPr>
          <w:bCs/>
          <w:sz w:val="20"/>
          <w:szCs w:val="20"/>
        </w:rPr>
        <w:t xml:space="preserve"> </w:t>
      </w:r>
      <w:r w:rsidRPr="00E54045">
        <w:rPr>
          <w:bCs/>
          <w:sz w:val="20"/>
          <w:szCs w:val="20"/>
        </w:rPr>
        <w:t xml:space="preserve">определяется объём поставляемой Потребителю электрической энергии, </w:t>
      </w:r>
      <w:r w:rsidR="00E315C3">
        <w:rPr>
          <w:bCs/>
          <w:sz w:val="20"/>
          <w:szCs w:val="20"/>
        </w:rPr>
        <w:t>Гарантирующий поставщик</w:t>
      </w:r>
      <w:r w:rsidRPr="00E54045">
        <w:rPr>
          <w:bCs/>
          <w:sz w:val="20"/>
          <w:szCs w:val="20"/>
        </w:rPr>
        <w:t xml:space="preserve"> производит перерасчёт</w:t>
      </w:r>
      <w:r w:rsidR="00D8790F" w:rsidRPr="00E54045">
        <w:rPr>
          <w:bCs/>
          <w:sz w:val="20"/>
          <w:szCs w:val="20"/>
        </w:rPr>
        <w:t xml:space="preserve"> </w:t>
      </w:r>
      <w:r w:rsidRPr="00E54045">
        <w:rPr>
          <w:bCs/>
          <w:sz w:val="20"/>
          <w:szCs w:val="20"/>
        </w:rPr>
        <w:t>стоимости электрической энергии, исходя из объема, рассчитанного на основании нормативов потребления</w:t>
      </w:r>
      <w:r w:rsidR="00D8790F" w:rsidRPr="00E54045">
        <w:rPr>
          <w:bCs/>
          <w:sz w:val="20"/>
          <w:szCs w:val="20"/>
        </w:rPr>
        <w:t xml:space="preserve"> </w:t>
      </w:r>
      <w:r w:rsidRPr="00E54045">
        <w:rPr>
          <w:bCs/>
          <w:sz w:val="20"/>
          <w:szCs w:val="20"/>
        </w:rPr>
        <w:t>электрической энергии с применением повышающего коэффициента 10</w:t>
      </w:r>
      <w:r w:rsidR="00D8790F" w:rsidRPr="00E54045">
        <w:rPr>
          <w:bCs/>
          <w:sz w:val="20"/>
          <w:szCs w:val="20"/>
        </w:rPr>
        <w:t>.</w:t>
      </w:r>
    </w:p>
    <w:p w14:paraId="5A86B952" w14:textId="77777777" w:rsidR="00A24EB0" w:rsidRPr="00E54045" w:rsidRDefault="00A24EB0" w:rsidP="00A24EB0">
      <w:pPr>
        <w:ind w:firstLine="540"/>
        <w:jc w:val="both"/>
        <w:rPr>
          <w:bCs/>
          <w:sz w:val="20"/>
          <w:szCs w:val="20"/>
        </w:rPr>
      </w:pPr>
      <w:r w:rsidRPr="00E54045">
        <w:rPr>
          <w:bCs/>
          <w:sz w:val="20"/>
          <w:szCs w:val="20"/>
        </w:rPr>
        <w:t>5.1</w:t>
      </w:r>
      <w:r w:rsidR="00D8790F" w:rsidRPr="00E54045">
        <w:rPr>
          <w:bCs/>
          <w:sz w:val="20"/>
          <w:szCs w:val="20"/>
        </w:rPr>
        <w:t>0</w:t>
      </w:r>
      <w:r w:rsidR="00957B16" w:rsidRPr="00E54045">
        <w:rPr>
          <w:bCs/>
          <w:sz w:val="20"/>
          <w:szCs w:val="20"/>
        </w:rPr>
        <w:t>.</w:t>
      </w:r>
      <w:r w:rsidRPr="00E54045">
        <w:rPr>
          <w:bCs/>
          <w:sz w:val="20"/>
          <w:szCs w:val="20"/>
        </w:rPr>
        <w:t xml:space="preserve"> Если дату осуществления несанкционированного подключения или вмешательства в работу</w:t>
      </w:r>
      <w:r w:rsidR="00D8790F" w:rsidRPr="00E54045">
        <w:rPr>
          <w:bCs/>
          <w:sz w:val="20"/>
          <w:szCs w:val="20"/>
        </w:rPr>
        <w:t xml:space="preserve"> </w:t>
      </w:r>
      <w:r w:rsidRPr="00E54045">
        <w:rPr>
          <w:bCs/>
          <w:sz w:val="20"/>
          <w:szCs w:val="20"/>
        </w:rPr>
        <w:t>прибора учёта определить невозможно, то доначисление (перерасчёт) осуществляется за период,</w:t>
      </w:r>
      <w:r w:rsidR="00D8790F" w:rsidRPr="00E54045">
        <w:rPr>
          <w:bCs/>
          <w:sz w:val="20"/>
          <w:szCs w:val="20"/>
        </w:rPr>
        <w:t xml:space="preserve"> </w:t>
      </w:r>
      <w:r w:rsidRPr="00E54045">
        <w:rPr>
          <w:bCs/>
          <w:sz w:val="20"/>
          <w:szCs w:val="20"/>
        </w:rPr>
        <w:t xml:space="preserve">исчисляемый с даты проведения </w:t>
      </w:r>
      <w:r w:rsidR="00E315C3">
        <w:rPr>
          <w:bCs/>
          <w:sz w:val="20"/>
          <w:szCs w:val="20"/>
        </w:rPr>
        <w:t>Гарантирующий поставщик</w:t>
      </w:r>
      <w:r w:rsidRPr="00E54045">
        <w:rPr>
          <w:bCs/>
          <w:sz w:val="20"/>
          <w:szCs w:val="20"/>
        </w:rPr>
        <w:t>ом последней проверки, но не более чем за 3 месяца,</w:t>
      </w:r>
      <w:r w:rsidR="00D8790F" w:rsidRPr="00E54045">
        <w:rPr>
          <w:bCs/>
          <w:sz w:val="20"/>
          <w:szCs w:val="20"/>
        </w:rPr>
        <w:t xml:space="preserve"> </w:t>
      </w:r>
      <w:r w:rsidRPr="00E54045">
        <w:rPr>
          <w:bCs/>
          <w:sz w:val="20"/>
          <w:szCs w:val="20"/>
        </w:rPr>
        <w:t>предшествующих месяцу выявления указанного подключения или вмешательства, до даты его устранения.</w:t>
      </w:r>
      <w:r w:rsidRPr="00E54045">
        <w:rPr>
          <w:bCs/>
          <w:sz w:val="20"/>
          <w:szCs w:val="20"/>
        </w:rPr>
        <w:cr/>
      </w:r>
    </w:p>
    <w:p w14:paraId="7D806B22" w14:textId="77777777" w:rsidR="00E54045" w:rsidRPr="00E54045" w:rsidRDefault="00E54045" w:rsidP="00E54045">
      <w:pPr>
        <w:jc w:val="center"/>
        <w:rPr>
          <w:b/>
          <w:bCs/>
          <w:sz w:val="20"/>
          <w:szCs w:val="20"/>
        </w:rPr>
      </w:pPr>
      <w:r w:rsidRPr="00E54045">
        <w:rPr>
          <w:b/>
          <w:bCs/>
          <w:sz w:val="20"/>
          <w:szCs w:val="20"/>
        </w:rPr>
        <w:t>6. Прочие условия</w:t>
      </w:r>
    </w:p>
    <w:p w14:paraId="429AEA38" w14:textId="77777777" w:rsidR="00E54045" w:rsidRPr="00E54045" w:rsidRDefault="00E54045" w:rsidP="00E54045">
      <w:pPr>
        <w:jc w:val="center"/>
        <w:rPr>
          <w:b/>
          <w:bCs/>
          <w:sz w:val="20"/>
          <w:szCs w:val="20"/>
        </w:rPr>
      </w:pPr>
    </w:p>
    <w:p w14:paraId="4C182B5A" w14:textId="77777777" w:rsidR="00E54045" w:rsidRPr="00E54045" w:rsidRDefault="00E54045" w:rsidP="00E54045">
      <w:pPr>
        <w:pStyle w:val="a4"/>
        <w:rPr>
          <w:sz w:val="20"/>
          <w:szCs w:val="20"/>
        </w:rPr>
      </w:pPr>
      <w:r w:rsidRPr="00E54045">
        <w:rPr>
          <w:sz w:val="20"/>
          <w:szCs w:val="20"/>
        </w:rPr>
        <w:t>6.1. Цены (тарифы) на электрическую энергию, подаваемую в соответствии с настоящим Договором, и на оказываемые услуги применяются с даты, указанной в решении органа исполнительной власти субъекта Российской Федерации в области государственного регулирования тарифов, без предварительного уведомления Потребителя.</w:t>
      </w:r>
    </w:p>
    <w:p w14:paraId="564400B3" w14:textId="77777777" w:rsidR="00E54045" w:rsidRPr="00E54045" w:rsidRDefault="00E54045" w:rsidP="00E54045">
      <w:pPr>
        <w:autoSpaceDE w:val="0"/>
        <w:autoSpaceDN w:val="0"/>
        <w:adjustRightInd w:val="0"/>
        <w:ind w:firstLine="708"/>
        <w:jc w:val="both"/>
        <w:rPr>
          <w:rFonts w:eastAsia="Calibri"/>
          <w:sz w:val="20"/>
          <w:szCs w:val="20"/>
          <w:lang w:eastAsia="en-US"/>
        </w:rPr>
      </w:pPr>
      <w:r w:rsidRPr="00E54045">
        <w:rPr>
          <w:sz w:val="20"/>
          <w:szCs w:val="20"/>
        </w:rPr>
        <w:t xml:space="preserve">6.2. В случае неисполнения сторонами обязательств по настоящему Договору споры разрешаются в соответствии с законодательством Российской Федерации.  </w:t>
      </w:r>
      <w:r w:rsidRPr="00E54045">
        <w:rPr>
          <w:rFonts w:eastAsia="Calibri"/>
          <w:sz w:val="20"/>
          <w:szCs w:val="20"/>
          <w:lang w:eastAsia="en-US"/>
        </w:rPr>
        <w:t xml:space="preserve">Все неурегулированные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7" w:history="1">
        <w:r w:rsidRPr="00E54045">
          <w:rPr>
            <w:rFonts w:eastAsia="Calibri"/>
            <w:sz w:val="20"/>
            <w:szCs w:val="20"/>
            <w:lang w:eastAsia="en-US"/>
          </w:rPr>
          <w:t>ст. 32</w:t>
        </w:r>
      </w:hyperlink>
      <w:r w:rsidRPr="00E54045">
        <w:rPr>
          <w:rFonts w:eastAsia="Calibri"/>
          <w:sz w:val="20"/>
          <w:szCs w:val="20"/>
          <w:lang w:eastAsia="en-US"/>
        </w:rPr>
        <w:t xml:space="preserve"> ГПК РФ, передаются в суд по выбору ГП либо по месту жительства Ответчика, либо по месту исполнения настоящего Договора.</w:t>
      </w:r>
    </w:p>
    <w:p w14:paraId="09DBA72D" w14:textId="77777777" w:rsidR="00E54045" w:rsidRPr="00E54045" w:rsidRDefault="00E54045" w:rsidP="00E54045">
      <w:pPr>
        <w:ind w:firstLine="709"/>
        <w:jc w:val="both"/>
        <w:rPr>
          <w:sz w:val="20"/>
          <w:szCs w:val="20"/>
        </w:rPr>
      </w:pPr>
      <w:r w:rsidRPr="00E54045">
        <w:rPr>
          <w:sz w:val="20"/>
          <w:szCs w:val="20"/>
        </w:rPr>
        <w:t>6.3. Если в ходе исполнения настоящего Договора вступил в силу нормативно-правовой акт, изменяющий условия исполнения Договора, стороны с момента вступления его в законную силу обязаны исполнять условия Договора с учетом изменения законодательства РФ.</w:t>
      </w:r>
    </w:p>
    <w:p w14:paraId="4AA91C26" w14:textId="77777777" w:rsidR="00E54045" w:rsidRPr="00E54045" w:rsidRDefault="00E54045" w:rsidP="00E54045">
      <w:pPr>
        <w:ind w:firstLine="709"/>
        <w:jc w:val="both"/>
        <w:rPr>
          <w:sz w:val="20"/>
          <w:szCs w:val="20"/>
        </w:rPr>
      </w:pPr>
      <w:r w:rsidRPr="00E54045">
        <w:rPr>
          <w:sz w:val="20"/>
          <w:szCs w:val="20"/>
        </w:rPr>
        <w:t xml:space="preserve">6.4. При установке расчетных счетчиков не на границе балансовой принадлежности, количество учтенной электрической энергии увеличивается (уменьшается) на величину потерь энергии в сети от места установки счетчиков до границы балансовой принадлежности. Величина потерь определяется расчетным путем. Расчет потерь прилагается к договору (Приложение №1). </w:t>
      </w:r>
    </w:p>
    <w:p w14:paraId="54A9BD7D" w14:textId="77777777" w:rsidR="00E54045" w:rsidRPr="00E54045" w:rsidRDefault="00E54045" w:rsidP="00E54045">
      <w:pPr>
        <w:jc w:val="center"/>
        <w:rPr>
          <w:b/>
          <w:bCs/>
          <w:sz w:val="20"/>
          <w:szCs w:val="20"/>
        </w:rPr>
      </w:pPr>
    </w:p>
    <w:p w14:paraId="0ED73C87" w14:textId="77777777" w:rsidR="00E54045" w:rsidRPr="00E54045" w:rsidRDefault="00E54045" w:rsidP="00E54045">
      <w:pPr>
        <w:jc w:val="center"/>
        <w:rPr>
          <w:b/>
          <w:bCs/>
          <w:sz w:val="20"/>
          <w:szCs w:val="20"/>
        </w:rPr>
      </w:pPr>
      <w:r w:rsidRPr="00E54045">
        <w:rPr>
          <w:b/>
          <w:bCs/>
          <w:sz w:val="20"/>
          <w:szCs w:val="20"/>
        </w:rPr>
        <w:t>7. Иные положения</w:t>
      </w:r>
    </w:p>
    <w:p w14:paraId="7239D1E5" w14:textId="77777777" w:rsidR="00E54045" w:rsidRPr="00E54045" w:rsidRDefault="00E54045" w:rsidP="00E54045">
      <w:pPr>
        <w:jc w:val="center"/>
        <w:rPr>
          <w:b/>
          <w:bCs/>
          <w:sz w:val="20"/>
          <w:szCs w:val="20"/>
        </w:rPr>
      </w:pPr>
    </w:p>
    <w:p w14:paraId="2F3629A4" w14:textId="77777777" w:rsidR="00E54045" w:rsidRPr="00E54045" w:rsidRDefault="00E54045" w:rsidP="00E54045">
      <w:pPr>
        <w:ind w:firstLine="709"/>
        <w:jc w:val="both"/>
        <w:rPr>
          <w:sz w:val="20"/>
          <w:szCs w:val="20"/>
        </w:rPr>
      </w:pPr>
      <w:r w:rsidRPr="00E54045">
        <w:rPr>
          <w:sz w:val="20"/>
          <w:szCs w:val="20"/>
        </w:rPr>
        <w:t xml:space="preserve">7.1. Обязательства сторон по настоящему Договору начинают исполняться с момента его заключения. </w:t>
      </w:r>
    </w:p>
    <w:p w14:paraId="4BE83E56" w14:textId="77777777" w:rsidR="00E54045" w:rsidRPr="00E54045" w:rsidRDefault="00E54045" w:rsidP="00E54045">
      <w:pPr>
        <w:ind w:firstLine="709"/>
        <w:jc w:val="both"/>
        <w:rPr>
          <w:sz w:val="20"/>
          <w:szCs w:val="20"/>
        </w:rPr>
      </w:pPr>
      <w:r w:rsidRPr="00E54045">
        <w:rPr>
          <w:sz w:val="20"/>
          <w:szCs w:val="20"/>
        </w:rPr>
        <w:t>7.2. Настоящий Договор заключается на неопределенный срок и может быть изменен или досрочно расторгнут по основаниям и в порядке, которые предусмотрены законодательством Российской Федерации.</w:t>
      </w:r>
    </w:p>
    <w:p w14:paraId="27AC4734" w14:textId="77777777" w:rsidR="00E54045" w:rsidRPr="00E54045" w:rsidRDefault="00E54045" w:rsidP="00E54045">
      <w:pPr>
        <w:ind w:firstLine="709"/>
        <w:jc w:val="both"/>
        <w:rPr>
          <w:sz w:val="20"/>
          <w:szCs w:val="20"/>
        </w:rPr>
      </w:pPr>
      <w:r w:rsidRPr="00E54045">
        <w:rPr>
          <w:sz w:val="20"/>
          <w:szCs w:val="20"/>
        </w:rPr>
        <w:t>7.3. Информация об изменении условий настоящего Договора доводится до сведения Потребителя способами, предусмотренными в п. 3.1 настоящего договора.</w:t>
      </w:r>
    </w:p>
    <w:p w14:paraId="17346731" w14:textId="77777777" w:rsidR="00E54045" w:rsidRPr="00E54045" w:rsidRDefault="00E54045" w:rsidP="00E54045">
      <w:pPr>
        <w:ind w:firstLine="709"/>
        <w:jc w:val="both"/>
        <w:rPr>
          <w:sz w:val="20"/>
          <w:szCs w:val="20"/>
        </w:rPr>
      </w:pPr>
      <w:r w:rsidRPr="00E54045">
        <w:rPr>
          <w:sz w:val="20"/>
          <w:szCs w:val="20"/>
        </w:rPr>
        <w:t>По согласованию сторон такие изменения могут быть оформлены дополнительным соглашением к настоящему Договору, подписываемым сторонами или уполномоченными лицами сторон</w:t>
      </w:r>
    </w:p>
    <w:p w14:paraId="50677959" w14:textId="77777777" w:rsidR="00E54045" w:rsidRPr="00E54045" w:rsidRDefault="00E54045" w:rsidP="00E54045">
      <w:pPr>
        <w:ind w:firstLine="709"/>
        <w:jc w:val="both"/>
        <w:rPr>
          <w:sz w:val="20"/>
          <w:szCs w:val="20"/>
        </w:rPr>
      </w:pPr>
      <w:r w:rsidRPr="00E54045">
        <w:rPr>
          <w:sz w:val="20"/>
          <w:szCs w:val="20"/>
        </w:rPr>
        <w:t>Сторона, получившая предложения об изменении настоящего Договора, обязана дать ответ другой стороне не позднее 30 дней после получения предложения.</w:t>
      </w:r>
    </w:p>
    <w:p w14:paraId="2CA72E2A" w14:textId="77777777" w:rsidR="00E54045" w:rsidRPr="00E54045" w:rsidRDefault="00E54045" w:rsidP="00E54045">
      <w:pPr>
        <w:ind w:firstLine="709"/>
        <w:jc w:val="both"/>
        <w:rPr>
          <w:b/>
          <w:sz w:val="20"/>
          <w:szCs w:val="20"/>
        </w:rPr>
      </w:pPr>
      <w:r w:rsidRPr="00E54045">
        <w:rPr>
          <w:sz w:val="20"/>
          <w:szCs w:val="20"/>
        </w:rPr>
        <w:t xml:space="preserve">7.4. Потребитель вправе в одностороннем порядке расторгнуть настоящий Договор при условии предварительного уведомления ГП о расторжении настоящего Договора и полной оплаты использованной электрической энергии. </w:t>
      </w:r>
    </w:p>
    <w:p w14:paraId="24A2CB24" w14:textId="77777777" w:rsidR="009D2A4D" w:rsidRDefault="009D2A4D" w:rsidP="000C74E8">
      <w:pPr>
        <w:jc w:val="center"/>
        <w:rPr>
          <w:b/>
          <w:sz w:val="20"/>
          <w:szCs w:val="20"/>
        </w:rPr>
      </w:pPr>
    </w:p>
    <w:p w14:paraId="1457DB4E" w14:textId="77777777" w:rsidR="009D2A4D" w:rsidRDefault="009D2A4D" w:rsidP="000C74E8">
      <w:pPr>
        <w:jc w:val="center"/>
        <w:rPr>
          <w:b/>
          <w:sz w:val="20"/>
          <w:szCs w:val="20"/>
        </w:rPr>
      </w:pPr>
    </w:p>
    <w:p w14:paraId="0984EDCC" w14:textId="77777777" w:rsidR="00127E80" w:rsidRPr="004E5721" w:rsidRDefault="00127E80" w:rsidP="00127E80">
      <w:pPr>
        <w:jc w:val="center"/>
        <w:rPr>
          <w:b/>
          <w:sz w:val="22"/>
          <w:szCs w:val="22"/>
        </w:rPr>
      </w:pPr>
    </w:p>
    <w:p w14:paraId="4BA34FE6" w14:textId="77777777" w:rsidR="000C74E8" w:rsidRPr="002F57F9" w:rsidRDefault="009D2A4D" w:rsidP="000C74E8">
      <w:pPr>
        <w:jc w:val="center"/>
        <w:rPr>
          <w:b/>
          <w:sz w:val="20"/>
        </w:rPr>
      </w:pPr>
      <w:r>
        <w:rPr>
          <w:b/>
          <w:sz w:val="20"/>
        </w:rPr>
        <w:t>8</w:t>
      </w:r>
      <w:r w:rsidR="000C74E8" w:rsidRPr="002F57F9">
        <w:rPr>
          <w:b/>
          <w:sz w:val="20"/>
        </w:rPr>
        <w:t>. Характеристики объекта  энергоснабжения</w:t>
      </w:r>
    </w:p>
    <w:p w14:paraId="533D0B83" w14:textId="77777777" w:rsidR="000C74E8" w:rsidRPr="002F57F9" w:rsidRDefault="000C74E8" w:rsidP="000C74E8">
      <w:pPr>
        <w:rPr>
          <w:sz w:val="20"/>
        </w:rPr>
      </w:pP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gridCol w:w="284"/>
        <w:gridCol w:w="283"/>
        <w:gridCol w:w="284"/>
      </w:tblGrid>
      <w:tr w:rsidR="000C74E8" w:rsidRPr="002F57F9" w14:paraId="70323F09" w14:textId="77777777" w:rsidTr="0044416F">
        <w:tc>
          <w:tcPr>
            <w:tcW w:w="250" w:type="dxa"/>
          </w:tcPr>
          <w:p w14:paraId="67EF7C13" w14:textId="77777777" w:rsidR="000C74E8" w:rsidRPr="002F57F9" w:rsidRDefault="000C74E8" w:rsidP="0044416F">
            <w:pPr>
              <w:ind w:left="-567"/>
              <w:rPr>
                <w:sz w:val="20"/>
              </w:rPr>
            </w:pPr>
          </w:p>
        </w:tc>
        <w:tc>
          <w:tcPr>
            <w:tcW w:w="284" w:type="dxa"/>
          </w:tcPr>
          <w:p w14:paraId="6977DCC9" w14:textId="77777777" w:rsidR="000C74E8" w:rsidRPr="002F57F9" w:rsidRDefault="000C74E8" w:rsidP="0044416F">
            <w:pPr>
              <w:rPr>
                <w:sz w:val="20"/>
              </w:rPr>
            </w:pPr>
          </w:p>
        </w:tc>
        <w:tc>
          <w:tcPr>
            <w:tcW w:w="283" w:type="dxa"/>
          </w:tcPr>
          <w:p w14:paraId="365DFCD6" w14:textId="77777777" w:rsidR="000C74E8" w:rsidRPr="002F57F9" w:rsidRDefault="000C74E8" w:rsidP="0044416F">
            <w:pPr>
              <w:rPr>
                <w:sz w:val="20"/>
              </w:rPr>
            </w:pPr>
          </w:p>
        </w:tc>
        <w:tc>
          <w:tcPr>
            <w:tcW w:w="284" w:type="dxa"/>
          </w:tcPr>
          <w:p w14:paraId="4EB97435" w14:textId="77777777" w:rsidR="000C74E8" w:rsidRPr="002F57F9" w:rsidRDefault="000C74E8" w:rsidP="0044416F">
            <w:pPr>
              <w:rPr>
                <w:sz w:val="20"/>
              </w:rPr>
            </w:pPr>
          </w:p>
        </w:tc>
        <w:tc>
          <w:tcPr>
            <w:tcW w:w="283" w:type="dxa"/>
          </w:tcPr>
          <w:p w14:paraId="3BAC069F" w14:textId="77777777" w:rsidR="000C74E8" w:rsidRPr="002F57F9" w:rsidRDefault="000C74E8" w:rsidP="0044416F">
            <w:pPr>
              <w:rPr>
                <w:sz w:val="20"/>
              </w:rPr>
            </w:pPr>
          </w:p>
        </w:tc>
        <w:tc>
          <w:tcPr>
            <w:tcW w:w="284" w:type="dxa"/>
          </w:tcPr>
          <w:p w14:paraId="5186D4C8" w14:textId="77777777" w:rsidR="000C74E8" w:rsidRPr="002F57F9" w:rsidRDefault="000C74E8" w:rsidP="0044416F">
            <w:pPr>
              <w:rPr>
                <w:sz w:val="20"/>
              </w:rPr>
            </w:pPr>
          </w:p>
        </w:tc>
        <w:tc>
          <w:tcPr>
            <w:tcW w:w="283" w:type="dxa"/>
          </w:tcPr>
          <w:p w14:paraId="3C9DE063" w14:textId="77777777" w:rsidR="000C74E8" w:rsidRPr="002F57F9" w:rsidRDefault="000C74E8" w:rsidP="0044416F">
            <w:pPr>
              <w:rPr>
                <w:sz w:val="20"/>
              </w:rPr>
            </w:pPr>
          </w:p>
        </w:tc>
        <w:tc>
          <w:tcPr>
            <w:tcW w:w="284" w:type="dxa"/>
          </w:tcPr>
          <w:p w14:paraId="0FB606BE" w14:textId="77777777" w:rsidR="000C74E8" w:rsidRPr="002F57F9" w:rsidRDefault="000C74E8" w:rsidP="0044416F">
            <w:pPr>
              <w:rPr>
                <w:sz w:val="20"/>
              </w:rPr>
            </w:pPr>
          </w:p>
        </w:tc>
        <w:tc>
          <w:tcPr>
            <w:tcW w:w="283" w:type="dxa"/>
          </w:tcPr>
          <w:p w14:paraId="552D5328" w14:textId="77777777" w:rsidR="000C74E8" w:rsidRPr="002F57F9" w:rsidRDefault="000C74E8" w:rsidP="0044416F">
            <w:pPr>
              <w:rPr>
                <w:sz w:val="20"/>
              </w:rPr>
            </w:pPr>
          </w:p>
        </w:tc>
        <w:tc>
          <w:tcPr>
            <w:tcW w:w="284" w:type="dxa"/>
          </w:tcPr>
          <w:p w14:paraId="46DBFED8" w14:textId="77777777" w:rsidR="000C74E8" w:rsidRPr="002F57F9" w:rsidRDefault="000C74E8" w:rsidP="0044416F">
            <w:pPr>
              <w:rPr>
                <w:sz w:val="20"/>
              </w:rPr>
            </w:pPr>
          </w:p>
        </w:tc>
        <w:tc>
          <w:tcPr>
            <w:tcW w:w="283" w:type="dxa"/>
          </w:tcPr>
          <w:p w14:paraId="00CC9218" w14:textId="77777777" w:rsidR="000C74E8" w:rsidRPr="002F57F9" w:rsidRDefault="000C74E8" w:rsidP="0044416F">
            <w:pPr>
              <w:rPr>
                <w:sz w:val="20"/>
              </w:rPr>
            </w:pPr>
          </w:p>
        </w:tc>
        <w:tc>
          <w:tcPr>
            <w:tcW w:w="284" w:type="dxa"/>
          </w:tcPr>
          <w:p w14:paraId="430D4C3B" w14:textId="77777777" w:rsidR="000C74E8" w:rsidRPr="002F57F9" w:rsidRDefault="000C74E8" w:rsidP="0044416F">
            <w:pPr>
              <w:rPr>
                <w:sz w:val="20"/>
              </w:rPr>
            </w:pPr>
          </w:p>
        </w:tc>
      </w:tr>
    </w:tbl>
    <w:p w14:paraId="52A92C23" w14:textId="77777777" w:rsidR="000C74E8" w:rsidRPr="002F57F9" w:rsidRDefault="000C74E8" w:rsidP="000C74E8">
      <w:pPr>
        <w:rPr>
          <w:sz w:val="20"/>
        </w:rPr>
      </w:pPr>
      <w:r w:rsidRPr="002F57F9">
        <w:rPr>
          <w:sz w:val="20"/>
        </w:rPr>
        <w:t xml:space="preserve">-кадастровый номер объекта                                                                             </w:t>
      </w:r>
    </w:p>
    <w:p w14:paraId="3F0F1BE6" w14:textId="38B362DF" w:rsidR="000C74E8" w:rsidRPr="002F57F9" w:rsidRDefault="000C74E8" w:rsidP="000C74E8">
      <w:pPr>
        <w:rPr>
          <w:sz w:val="20"/>
        </w:rPr>
      </w:pPr>
      <w:r w:rsidRPr="002F57F9">
        <w:rPr>
          <w:sz w:val="20"/>
        </w:rPr>
        <w:t xml:space="preserve">-общая площадь </w:t>
      </w:r>
      <w:r w:rsidR="00E54045">
        <w:rPr>
          <w:sz w:val="20"/>
        </w:rPr>
        <w:t>жилого помещения</w:t>
      </w:r>
      <w:r w:rsidRPr="002F57F9">
        <w:rPr>
          <w:sz w:val="20"/>
        </w:rPr>
        <w:t xml:space="preserve"> </w:t>
      </w:r>
      <w:r w:rsidR="00F87482">
        <w:rPr>
          <w:sz w:val="20"/>
          <w:highlight w:val="lightGray"/>
        </w:rPr>
        <w:fldChar w:fldCharType="begin">
          <w:ffData>
            <w:name w:val="ТекстовоеПоле13"/>
            <w:enabled/>
            <w:calcOnExit w:val="0"/>
            <w:textInput/>
          </w:ffData>
        </w:fldChar>
      </w:r>
      <w:bookmarkStart w:id="14" w:name="ТекстовоеПоле13"/>
      <w:r w:rsidR="00F87482">
        <w:rPr>
          <w:sz w:val="20"/>
          <w:highlight w:val="lightGray"/>
        </w:rPr>
        <w:instrText xml:space="preserve"> FORMTEXT </w:instrText>
      </w:r>
      <w:r w:rsidR="00F87482">
        <w:rPr>
          <w:sz w:val="20"/>
          <w:highlight w:val="lightGray"/>
        </w:rPr>
      </w:r>
      <w:r w:rsidR="00F87482">
        <w:rPr>
          <w:sz w:val="20"/>
          <w:highlight w:val="lightGray"/>
        </w:rPr>
        <w:fldChar w:fldCharType="separate"/>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sidRPr="00F87482">
        <w:rPr>
          <w:noProof/>
          <w:sz w:val="20"/>
          <w:highlight w:val="lightGray"/>
        </w:rPr>
        <w:t xml:space="preserve">      </w:t>
      </w:r>
      <w:r w:rsidR="00F87482">
        <w:rPr>
          <w:noProof/>
          <w:sz w:val="20"/>
          <w:highlight w:val="lightGray"/>
        </w:rPr>
        <w:t> </w:t>
      </w:r>
      <w:r w:rsidR="00F87482">
        <w:rPr>
          <w:sz w:val="20"/>
          <w:highlight w:val="lightGray"/>
        </w:rPr>
        <w:fldChar w:fldCharType="end"/>
      </w:r>
      <w:bookmarkEnd w:id="14"/>
      <w:r w:rsidR="00F87482" w:rsidRPr="00F87482">
        <w:rPr>
          <w:sz w:val="20"/>
        </w:rPr>
        <w:t xml:space="preserve"> </w:t>
      </w:r>
      <w:r w:rsidRPr="002F57F9">
        <w:rPr>
          <w:sz w:val="20"/>
        </w:rPr>
        <w:t xml:space="preserve">кв. </w:t>
      </w:r>
      <w:proofErr w:type="gramStart"/>
      <w:r w:rsidRPr="002F57F9">
        <w:rPr>
          <w:sz w:val="20"/>
        </w:rPr>
        <w:t>м. ;</w:t>
      </w:r>
      <w:proofErr w:type="gramEnd"/>
    </w:p>
    <w:p w14:paraId="41AE1096" w14:textId="05FE0D52" w:rsidR="000C74E8" w:rsidRPr="002F57F9" w:rsidRDefault="000C74E8" w:rsidP="000C74E8">
      <w:pPr>
        <w:rPr>
          <w:sz w:val="20"/>
        </w:rPr>
      </w:pPr>
      <w:r w:rsidRPr="002F57F9">
        <w:rPr>
          <w:sz w:val="20"/>
        </w:rPr>
        <w:t xml:space="preserve">-количество комнат </w:t>
      </w:r>
      <w:r w:rsidR="00E54045">
        <w:rPr>
          <w:sz w:val="20"/>
        </w:rPr>
        <w:t>в жилом помещении</w:t>
      </w:r>
      <w:r w:rsidRPr="002F57F9">
        <w:rPr>
          <w:sz w:val="20"/>
        </w:rPr>
        <w:t xml:space="preserve"> </w:t>
      </w:r>
      <w:r w:rsidRPr="002F57F9">
        <w:rPr>
          <w:sz w:val="20"/>
        </w:rPr>
        <w:softHyphen/>
      </w:r>
      <w:r w:rsidRPr="002F57F9">
        <w:rPr>
          <w:sz w:val="20"/>
        </w:rPr>
        <w:softHyphen/>
      </w:r>
      <w:r w:rsidRPr="002F57F9">
        <w:rPr>
          <w:sz w:val="20"/>
        </w:rPr>
        <w:softHyphen/>
      </w:r>
      <w:r w:rsidRPr="002F57F9">
        <w:rPr>
          <w:sz w:val="20"/>
        </w:rPr>
        <w:softHyphen/>
      </w:r>
      <w:r w:rsidRPr="002F57F9">
        <w:rPr>
          <w:sz w:val="20"/>
        </w:rPr>
        <w:softHyphen/>
      </w:r>
      <w:r w:rsidRPr="002F57F9">
        <w:rPr>
          <w:sz w:val="20"/>
        </w:rPr>
        <w:softHyphen/>
      </w:r>
      <w:r w:rsidRPr="002F57F9">
        <w:rPr>
          <w:sz w:val="20"/>
        </w:rPr>
        <w:softHyphen/>
      </w:r>
      <w:r w:rsidRPr="002F57F9">
        <w:rPr>
          <w:sz w:val="20"/>
        </w:rPr>
        <w:softHyphen/>
      </w:r>
      <w:r w:rsidRPr="002F57F9">
        <w:rPr>
          <w:sz w:val="20"/>
        </w:rPr>
        <w:softHyphen/>
      </w:r>
      <w:r w:rsidRPr="002F57F9">
        <w:rPr>
          <w:sz w:val="20"/>
        </w:rPr>
        <w:softHyphen/>
      </w:r>
      <w:r w:rsidRPr="002F57F9">
        <w:rPr>
          <w:sz w:val="20"/>
        </w:rPr>
        <w:softHyphen/>
      </w:r>
      <w:r w:rsidR="00F87482">
        <w:rPr>
          <w:sz w:val="20"/>
          <w:highlight w:val="lightGray"/>
        </w:rPr>
        <w:fldChar w:fldCharType="begin">
          <w:ffData>
            <w:name w:val="ТекстовоеПоле14"/>
            <w:enabled/>
            <w:calcOnExit w:val="0"/>
            <w:textInput/>
          </w:ffData>
        </w:fldChar>
      </w:r>
      <w:bookmarkStart w:id="15" w:name="ТекстовоеПоле14"/>
      <w:r w:rsidR="00F87482">
        <w:rPr>
          <w:sz w:val="20"/>
          <w:highlight w:val="lightGray"/>
        </w:rPr>
        <w:instrText xml:space="preserve"> FORMTEXT </w:instrText>
      </w:r>
      <w:r w:rsidR="00F87482">
        <w:rPr>
          <w:sz w:val="20"/>
          <w:highlight w:val="lightGray"/>
        </w:rPr>
      </w:r>
      <w:r w:rsidR="00F87482">
        <w:rPr>
          <w:sz w:val="20"/>
          <w:highlight w:val="lightGray"/>
        </w:rPr>
        <w:fldChar w:fldCharType="separate"/>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sidRPr="00F87482">
        <w:rPr>
          <w:noProof/>
          <w:sz w:val="20"/>
          <w:highlight w:val="lightGray"/>
        </w:rPr>
        <w:t xml:space="preserve">         </w:t>
      </w:r>
      <w:r w:rsidR="00F87482">
        <w:rPr>
          <w:noProof/>
          <w:sz w:val="20"/>
          <w:highlight w:val="lightGray"/>
        </w:rPr>
        <w:t> </w:t>
      </w:r>
      <w:r w:rsidR="00F87482">
        <w:rPr>
          <w:sz w:val="20"/>
          <w:highlight w:val="lightGray"/>
        </w:rPr>
        <w:fldChar w:fldCharType="end"/>
      </w:r>
      <w:bookmarkEnd w:id="15"/>
      <w:r w:rsidRPr="002F57F9">
        <w:rPr>
          <w:sz w:val="20"/>
        </w:rPr>
        <w:t>;</w:t>
      </w:r>
    </w:p>
    <w:p w14:paraId="4DBF0FA7" w14:textId="08CF897A" w:rsidR="000C74E8" w:rsidRPr="002F57F9" w:rsidRDefault="000C74E8" w:rsidP="000C74E8">
      <w:pPr>
        <w:rPr>
          <w:sz w:val="20"/>
        </w:rPr>
      </w:pPr>
      <w:r w:rsidRPr="002F57F9">
        <w:rPr>
          <w:sz w:val="20"/>
        </w:rPr>
        <w:t>-</w:t>
      </w:r>
      <w:proofErr w:type="gramStart"/>
      <w:r w:rsidRPr="002F57F9">
        <w:rPr>
          <w:sz w:val="20"/>
        </w:rPr>
        <w:t>количество лиц</w:t>
      </w:r>
      <w:proofErr w:type="gramEnd"/>
      <w:r w:rsidRPr="002F57F9">
        <w:rPr>
          <w:sz w:val="20"/>
        </w:rPr>
        <w:t xml:space="preserve"> постоянно проживающих в </w:t>
      </w:r>
      <w:r w:rsidR="00E54045">
        <w:rPr>
          <w:sz w:val="20"/>
        </w:rPr>
        <w:t>жилом помещении</w:t>
      </w:r>
      <w:r w:rsidRPr="002F57F9">
        <w:rPr>
          <w:sz w:val="20"/>
        </w:rPr>
        <w:t xml:space="preserve"> </w:t>
      </w:r>
      <w:r w:rsidR="00F87482">
        <w:rPr>
          <w:sz w:val="20"/>
          <w:highlight w:val="lightGray"/>
        </w:rPr>
        <w:fldChar w:fldCharType="begin">
          <w:ffData>
            <w:name w:val="ТекстовоеПоле15"/>
            <w:enabled/>
            <w:calcOnExit w:val="0"/>
            <w:textInput/>
          </w:ffData>
        </w:fldChar>
      </w:r>
      <w:bookmarkStart w:id="16" w:name="ТекстовоеПоле15"/>
      <w:r w:rsidR="00F87482">
        <w:rPr>
          <w:sz w:val="20"/>
          <w:highlight w:val="lightGray"/>
        </w:rPr>
        <w:instrText xml:space="preserve"> FORMTEXT </w:instrText>
      </w:r>
      <w:r w:rsidR="00F87482">
        <w:rPr>
          <w:sz w:val="20"/>
          <w:highlight w:val="lightGray"/>
        </w:rPr>
      </w:r>
      <w:r w:rsidR="00F87482">
        <w:rPr>
          <w:sz w:val="20"/>
          <w:highlight w:val="lightGray"/>
        </w:rPr>
        <w:fldChar w:fldCharType="separate"/>
      </w:r>
      <w:r w:rsidR="00F87482">
        <w:rPr>
          <w:noProof/>
          <w:sz w:val="20"/>
          <w:highlight w:val="lightGray"/>
        </w:rPr>
        <w:t> </w:t>
      </w:r>
      <w:r w:rsidR="00F87482">
        <w:rPr>
          <w:noProof/>
          <w:sz w:val="20"/>
          <w:highlight w:val="lightGray"/>
        </w:rPr>
        <w:t> </w:t>
      </w:r>
      <w:r w:rsidR="00F87482" w:rsidRPr="00F87482">
        <w:rPr>
          <w:noProof/>
          <w:sz w:val="20"/>
          <w:highlight w:val="lightGray"/>
        </w:rPr>
        <w:t xml:space="preserve">    </w:t>
      </w:r>
      <w:r w:rsidR="00F87482">
        <w:rPr>
          <w:noProof/>
          <w:sz w:val="20"/>
          <w:highlight w:val="lightGray"/>
        </w:rPr>
        <w:t> </w:t>
      </w:r>
      <w:r w:rsidR="00F87482">
        <w:rPr>
          <w:sz w:val="20"/>
          <w:highlight w:val="lightGray"/>
        </w:rPr>
        <w:fldChar w:fldCharType="end"/>
      </w:r>
      <w:bookmarkEnd w:id="16"/>
      <w:r w:rsidRPr="002F57F9">
        <w:rPr>
          <w:sz w:val="20"/>
        </w:rPr>
        <w:t>;</w:t>
      </w:r>
    </w:p>
    <w:p w14:paraId="35C8463F" w14:textId="123A06E4" w:rsidR="000C74E8" w:rsidRDefault="000C74E8" w:rsidP="000C74E8">
      <w:pPr>
        <w:rPr>
          <w:sz w:val="20"/>
        </w:rPr>
      </w:pPr>
      <w:r w:rsidRPr="002F57F9">
        <w:rPr>
          <w:sz w:val="20"/>
        </w:rPr>
        <w:t xml:space="preserve">-количество собственников </w:t>
      </w:r>
      <w:r w:rsidR="00F87482">
        <w:rPr>
          <w:sz w:val="20"/>
          <w:highlight w:val="lightGray"/>
        </w:rPr>
        <w:fldChar w:fldCharType="begin">
          <w:ffData>
            <w:name w:val="ТекстовоеПоле16"/>
            <w:enabled/>
            <w:calcOnExit w:val="0"/>
            <w:textInput/>
          </w:ffData>
        </w:fldChar>
      </w:r>
      <w:bookmarkStart w:id="17" w:name="ТекстовоеПоле16"/>
      <w:r w:rsidR="00F87482">
        <w:rPr>
          <w:sz w:val="20"/>
          <w:highlight w:val="lightGray"/>
        </w:rPr>
        <w:instrText xml:space="preserve"> FORMTEXT </w:instrText>
      </w:r>
      <w:r w:rsidR="00F87482">
        <w:rPr>
          <w:sz w:val="20"/>
          <w:highlight w:val="lightGray"/>
        </w:rPr>
      </w:r>
      <w:r w:rsidR="00F87482">
        <w:rPr>
          <w:sz w:val="20"/>
          <w:highlight w:val="lightGray"/>
        </w:rPr>
        <w:fldChar w:fldCharType="separate"/>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sz w:val="20"/>
          <w:highlight w:val="lightGray"/>
        </w:rPr>
        <w:fldChar w:fldCharType="end"/>
      </w:r>
      <w:bookmarkEnd w:id="17"/>
      <w:r w:rsidRPr="002F57F9">
        <w:rPr>
          <w:sz w:val="20"/>
        </w:rPr>
        <w:t>;</w:t>
      </w:r>
    </w:p>
    <w:p w14:paraId="5F3BAACA" w14:textId="77777777" w:rsidR="009D2A4D" w:rsidRDefault="009D2A4D" w:rsidP="000C74E8">
      <w:pPr>
        <w:rPr>
          <w:sz w:val="20"/>
        </w:rPr>
      </w:pPr>
      <w:r>
        <w:rPr>
          <w:sz w:val="20"/>
        </w:rPr>
        <w:lastRenderedPageBreak/>
        <w:t xml:space="preserve">- общая площадь помещений, входящих в состав общего имущества многоквартирного дома </w:t>
      </w:r>
    </w:p>
    <w:p w14:paraId="0F13E14D" w14:textId="0F3C5E74" w:rsidR="009D2A4D" w:rsidRDefault="009D2A4D" w:rsidP="000C74E8">
      <w:pPr>
        <w:rPr>
          <w:sz w:val="20"/>
        </w:rPr>
      </w:pPr>
      <w:r>
        <w:rPr>
          <w:sz w:val="20"/>
        </w:rPr>
        <w:t xml:space="preserve">(при необходимости) </w:t>
      </w:r>
      <w:r w:rsidR="00F87482">
        <w:rPr>
          <w:sz w:val="20"/>
          <w:highlight w:val="lightGray"/>
        </w:rPr>
        <w:fldChar w:fldCharType="begin">
          <w:ffData>
            <w:name w:val="ТекстовоеПоле17"/>
            <w:enabled/>
            <w:calcOnExit w:val="0"/>
            <w:textInput/>
          </w:ffData>
        </w:fldChar>
      </w:r>
      <w:bookmarkStart w:id="18" w:name="ТекстовоеПоле17"/>
      <w:r w:rsidR="00F87482">
        <w:rPr>
          <w:sz w:val="20"/>
          <w:highlight w:val="lightGray"/>
        </w:rPr>
        <w:instrText xml:space="preserve"> FORMTEXT </w:instrText>
      </w:r>
      <w:r w:rsidR="00F87482">
        <w:rPr>
          <w:sz w:val="20"/>
          <w:highlight w:val="lightGray"/>
        </w:rPr>
      </w:r>
      <w:r w:rsidR="00F87482">
        <w:rPr>
          <w:sz w:val="20"/>
          <w:highlight w:val="lightGray"/>
        </w:rPr>
        <w:fldChar w:fldCharType="separate"/>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sz w:val="20"/>
          <w:highlight w:val="lightGray"/>
        </w:rPr>
        <w:fldChar w:fldCharType="end"/>
      </w:r>
      <w:bookmarkEnd w:id="18"/>
      <w:r>
        <w:rPr>
          <w:sz w:val="20"/>
        </w:rPr>
        <w:t>;</w:t>
      </w:r>
    </w:p>
    <w:p w14:paraId="08B6F941" w14:textId="16D6746E" w:rsidR="009D2A4D" w:rsidRPr="002F57F9" w:rsidRDefault="009D2A4D" w:rsidP="000C74E8">
      <w:pPr>
        <w:rPr>
          <w:sz w:val="20"/>
        </w:rPr>
      </w:pPr>
      <w:r>
        <w:rPr>
          <w:sz w:val="20"/>
        </w:rPr>
        <w:t>- общая площадь жилых и нежилых помещений многоквартирного жилого дома (при необходимости)</w:t>
      </w:r>
      <w:r w:rsidR="00F87482" w:rsidRPr="00F87482">
        <w:rPr>
          <w:sz w:val="20"/>
        </w:rPr>
        <w:t xml:space="preserve"> </w:t>
      </w:r>
      <w:r w:rsidR="00F87482">
        <w:rPr>
          <w:sz w:val="20"/>
          <w:highlight w:val="lightGray"/>
        </w:rPr>
        <w:fldChar w:fldCharType="begin">
          <w:ffData>
            <w:name w:val="ТекстовоеПоле18"/>
            <w:enabled/>
            <w:calcOnExit w:val="0"/>
            <w:textInput/>
          </w:ffData>
        </w:fldChar>
      </w:r>
      <w:bookmarkStart w:id="19" w:name="ТекстовоеПоле18"/>
      <w:r w:rsidR="00F87482">
        <w:rPr>
          <w:sz w:val="20"/>
          <w:highlight w:val="lightGray"/>
        </w:rPr>
        <w:instrText xml:space="preserve"> FORMTEXT </w:instrText>
      </w:r>
      <w:r w:rsidR="00F87482">
        <w:rPr>
          <w:sz w:val="20"/>
          <w:highlight w:val="lightGray"/>
        </w:rPr>
      </w:r>
      <w:r w:rsidR="00F87482">
        <w:rPr>
          <w:sz w:val="20"/>
          <w:highlight w:val="lightGray"/>
        </w:rPr>
        <w:fldChar w:fldCharType="separate"/>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noProof/>
          <w:sz w:val="20"/>
          <w:highlight w:val="lightGray"/>
        </w:rPr>
        <w:t> </w:t>
      </w:r>
      <w:r w:rsidR="00F87482">
        <w:rPr>
          <w:sz w:val="20"/>
          <w:highlight w:val="lightGray"/>
        </w:rPr>
        <w:fldChar w:fldCharType="end"/>
      </w:r>
      <w:bookmarkEnd w:id="19"/>
      <w:r>
        <w:rPr>
          <w:sz w:val="20"/>
        </w:rPr>
        <w:t>;</w:t>
      </w:r>
    </w:p>
    <w:p w14:paraId="6E84E184" w14:textId="77777777" w:rsidR="000C74E8" w:rsidRPr="002F57F9" w:rsidRDefault="00B55F7B" w:rsidP="000C74E8">
      <w:pPr>
        <w:rPr>
          <w:sz w:val="20"/>
        </w:rPr>
      </w:pPr>
      <w:r>
        <w:rPr>
          <w:noProof/>
          <w:sz w:val="20"/>
        </w:rPr>
        <w:pict w14:anchorId="544D0DA9">
          <v:rect id="_x0000_s1026" style="position:absolute;margin-left:114.45pt;margin-top:10.65pt;width:12pt;height:12pt;z-index:251660288"/>
        </w:pict>
      </w:r>
      <w:r w:rsidR="000C74E8" w:rsidRPr="002F57F9">
        <w:rPr>
          <w:sz w:val="20"/>
        </w:rPr>
        <w:t xml:space="preserve">-тип отопления </w:t>
      </w:r>
      <w:r w:rsidR="00E54045">
        <w:rPr>
          <w:sz w:val="20"/>
        </w:rPr>
        <w:t>жилого помещения</w:t>
      </w:r>
      <w:r w:rsidR="000C74E8" w:rsidRPr="002F57F9">
        <w:rPr>
          <w:sz w:val="20"/>
        </w:rPr>
        <w:t xml:space="preserve">: </w:t>
      </w:r>
    </w:p>
    <w:p w14:paraId="7ACC79EA" w14:textId="77777777" w:rsidR="000C74E8" w:rsidRPr="002F57F9" w:rsidRDefault="000C74E8" w:rsidP="000C74E8">
      <w:pPr>
        <w:rPr>
          <w:sz w:val="20"/>
        </w:rPr>
      </w:pPr>
      <w:r w:rsidRPr="002F57F9">
        <w:rPr>
          <w:sz w:val="20"/>
        </w:rPr>
        <w:tab/>
        <w:t xml:space="preserve">твердотопливное      </w:t>
      </w:r>
      <w:proofErr w:type="gramStart"/>
      <w:r w:rsidRPr="002F57F9">
        <w:rPr>
          <w:sz w:val="20"/>
        </w:rPr>
        <w:t xml:space="preserve">  ;</w:t>
      </w:r>
      <w:proofErr w:type="gramEnd"/>
    </w:p>
    <w:p w14:paraId="116DF4AE" w14:textId="77777777" w:rsidR="000C74E8" w:rsidRPr="002F57F9" w:rsidRDefault="00B55F7B" w:rsidP="000C74E8">
      <w:pPr>
        <w:rPr>
          <w:sz w:val="20"/>
        </w:rPr>
      </w:pPr>
      <w:r>
        <w:rPr>
          <w:noProof/>
          <w:sz w:val="20"/>
          <w:szCs w:val="20"/>
        </w:rPr>
        <w:pict w14:anchorId="2B11ECAE">
          <v:rect id="_x0000_s1028" style="position:absolute;margin-left:100.95pt;margin-top:7.9pt;width:13.5pt;height:13.5pt;z-index:251662336"/>
        </w:pict>
      </w:r>
      <w:r>
        <w:rPr>
          <w:noProof/>
          <w:sz w:val="20"/>
        </w:rPr>
        <w:pict w14:anchorId="69B19258">
          <v:rect id="_x0000_s1027" style="position:absolute;margin-left:70.95pt;margin-top:-.35pt;width:13.5pt;height:12pt;z-index:251661312"/>
        </w:pict>
      </w:r>
      <w:r w:rsidR="000C74E8" w:rsidRPr="002F57F9">
        <w:rPr>
          <w:sz w:val="20"/>
        </w:rPr>
        <w:tab/>
        <w:t xml:space="preserve">газовое      </w:t>
      </w:r>
      <w:proofErr w:type="gramStart"/>
      <w:r w:rsidR="000C74E8" w:rsidRPr="002F57F9">
        <w:rPr>
          <w:sz w:val="20"/>
        </w:rPr>
        <w:t xml:space="preserve">  ;</w:t>
      </w:r>
      <w:proofErr w:type="gramEnd"/>
      <w:r w:rsidR="000C74E8" w:rsidRPr="002F57F9">
        <w:rPr>
          <w:sz w:val="20"/>
        </w:rPr>
        <w:t xml:space="preserve"> </w:t>
      </w:r>
    </w:p>
    <w:p w14:paraId="425075A0" w14:textId="77777777" w:rsidR="000C74E8" w:rsidRDefault="000C74E8" w:rsidP="000C74E8">
      <w:pPr>
        <w:autoSpaceDE w:val="0"/>
        <w:autoSpaceDN w:val="0"/>
        <w:adjustRightInd w:val="0"/>
        <w:jc w:val="both"/>
        <w:rPr>
          <w:sz w:val="20"/>
          <w:szCs w:val="20"/>
        </w:rPr>
      </w:pPr>
      <w:r w:rsidRPr="002F57F9">
        <w:rPr>
          <w:sz w:val="20"/>
          <w:szCs w:val="20"/>
        </w:rPr>
        <w:tab/>
        <w:t xml:space="preserve">электрическое      </w:t>
      </w:r>
      <w:proofErr w:type="gramStart"/>
      <w:r w:rsidRPr="002F57F9">
        <w:rPr>
          <w:sz w:val="20"/>
          <w:szCs w:val="20"/>
        </w:rPr>
        <w:t xml:space="preserve">  ;</w:t>
      </w:r>
      <w:proofErr w:type="gramEnd"/>
      <w:r w:rsidRPr="002F57F9">
        <w:rPr>
          <w:sz w:val="20"/>
          <w:szCs w:val="20"/>
        </w:rPr>
        <w:t xml:space="preserve"> </w:t>
      </w:r>
    </w:p>
    <w:p w14:paraId="23BD60BB" w14:textId="77777777" w:rsidR="00E54045" w:rsidRPr="002F57F9" w:rsidRDefault="00B55F7B" w:rsidP="000C74E8">
      <w:pPr>
        <w:autoSpaceDE w:val="0"/>
        <w:autoSpaceDN w:val="0"/>
        <w:adjustRightInd w:val="0"/>
        <w:jc w:val="both"/>
        <w:rPr>
          <w:sz w:val="20"/>
          <w:szCs w:val="20"/>
        </w:rPr>
      </w:pPr>
      <w:r>
        <w:rPr>
          <w:noProof/>
          <w:sz w:val="20"/>
          <w:szCs w:val="20"/>
        </w:rPr>
        <w:pict w14:anchorId="5C483094">
          <v:rect id="_x0000_s1037" style="position:absolute;left:0;text-align:left;margin-left:90.45pt;margin-top:1.5pt;width:13.5pt;height:13.5pt;z-index:251671552"/>
        </w:pict>
      </w:r>
      <w:r w:rsidR="00E54045">
        <w:rPr>
          <w:sz w:val="20"/>
          <w:szCs w:val="20"/>
        </w:rPr>
        <w:t xml:space="preserve">              централ</w:t>
      </w:r>
      <w:r w:rsidR="001F0011">
        <w:rPr>
          <w:sz w:val="20"/>
          <w:szCs w:val="20"/>
        </w:rPr>
        <w:t>ьное</w:t>
      </w:r>
      <w:r w:rsidR="00E54045">
        <w:rPr>
          <w:sz w:val="20"/>
          <w:szCs w:val="20"/>
        </w:rPr>
        <w:t xml:space="preserve"> </w:t>
      </w:r>
    </w:p>
    <w:p w14:paraId="3334A519" w14:textId="2DC8E7D7" w:rsidR="000C74E8" w:rsidRPr="002F57F9" w:rsidRDefault="00B55F7B" w:rsidP="000C74E8">
      <w:pPr>
        <w:autoSpaceDE w:val="0"/>
        <w:autoSpaceDN w:val="0"/>
        <w:adjustRightInd w:val="0"/>
        <w:ind w:firstLine="708"/>
        <w:jc w:val="both"/>
        <w:rPr>
          <w:sz w:val="20"/>
          <w:szCs w:val="20"/>
        </w:rPr>
      </w:pPr>
      <w:r>
        <w:rPr>
          <w:noProof/>
          <w:sz w:val="20"/>
          <w:szCs w:val="20"/>
        </w:rPr>
        <w:pict w14:anchorId="587C8C35">
          <v:rect id="_x0000_s1032" style="position:absolute;left:0;text-align:left;margin-left:191.7pt;margin-top:9.15pt;width:13.5pt;height:14.25pt;z-index:251666432"/>
        </w:pict>
      </w:r>
      <w:r>
        <w:rPr>
          <w:noProof/>
          <w:sz w:val="20"/>
          <w:szCs w:val="20"/>
        </w:rPr>
        <w:pict w14:anchorId="3D1BC36B">
          <v:rect id="_x0000_s1031" style="position:absolute;left:0;text-align:left;margin-left:152.7pt;margin-top:9.15pt;width:15.75pt;height:14.25pt;z-index:251665408"/>
        </w:pict>
      </w:r>
      <w:r w:rsidR="000C74E8" w:rsidRPr="002F57F9">
        <w:rPr>
          <w:sz w:val="20"/>
          <w:szCs w:val="20"/>
        </w:rPr>
        <w:t>мощность электроотопительных установок (при наличии)</w:t>
      </w:r>
      <w:r w:rsidR="00F87482" w:rsidRPr="00F87482">
        <w:rPr>
          <w:sz w:val="20"/>
          <w:szCs w:val="20"/>
        </w:rPr>
        <w:t xml:space="preserve"> </w:t>
      </w:r>
      <w:r w:rsidR="00F87482">
        <w:rPr>
          <w:sz w:val="20"/>
          <w:szCs w:val="20"/>
          <w:highlight w:val="lightGray"/>
        </w:rPr>
        <w:fldChar w:fldCharType="begin">
          <w:ffData>
            <w:name w:val="ТекстовоеПоле19"/>
            <w:enabled/>
            <w:calcOnExit w:val="0"/>
            <w:textInput/>
          </w:ffData>
        </w:fldChar>
      </w:r>
      <w:bookmarkStart w:id="20" w:name="ТекстовоеПоле19"/>
      <w:r w:rsidR="00F87482">
        <w:rPr>
          <w:sz w:val="20"/>
          <w:szCs w:val="20"/>
          <w:highlight w:val="lightGray"/>
        </w:rPr>
        <w:instrText xml:space="preserve"> FORMTEXT </w:instrText>
      </w:r>
      <w:r w:rsidR="00F87482">
        <w:rPr>
          <w:sz w:val="20"/>
          <w:szCs w:val="20"/>
          <w:highlight w:val="lightGray"/>
        </w:rPr>
      </w:r>
      <w:r w:rsidR="00F87482">
        <w:rPr>
          <w:sz w:val="20"/>
          <w:szCs w:val="20"/>
          <w:highlight w:val="lightGray"/>
        </w:rPr>
        <w:fldChar w:fldCharType="separate"/>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sz w:val="20"/>
          <w:szCs w:val="20"/>
          <w:highlight w:val="lightGray"/>
        </w:rPr>
        <w:fldChar w:fldCharType="end"/>
      </w:r>
      <w:bookmarkEnd w:id="20"/>
      <w:r w:rsidR="00F87482" w:rsidRPr="00F87482">
        <w:rPr>
          <w:sz w:val="20"/>
          <w:szCs w:val="20"/>
        </w:rPr>
        <w:t xml:space="preserve"> </w:t>
      </w:r>
      <w:r w:rsidR="000C74E8" w:rsidRPr="002F57F9">
        <w:rPr>
          <w:sz w:val="20"/>
          <w:szCs w:val="20"/>
        </w:rPr>
        <w:t>кВт.;</w:t>
      </w:r>
    </w:p>
    <w:p w14:paraId="05AE8EA5" w14:textId="77777777" w:rsidR="000C74E8" w:rsidRPr="002F57F9" w:rsidRDefault="000C74E8" w:rsidP="000C74E8">
      <w:pPr>
        <w:autoSpaceDE w:val="0"/>
        <w:autoSpaceDN w:val="0"/>
        <w:adjustRightInd w:val="0"/>
        <w:jc w:val="both"/>
        <w:rPr>
          <w:sz w:val="20"/>
          <w:szCs w:val="20"/>
        </w:rPr>
      </w:pPr>
      <w:r w:rsidRPr="002F57F9">
        <w:rPr>
          <w:sz w:val="20"/>
          <w:szCs w:val="20"/>
        </w:rPr>
        <w:t>-наличие электрической плиты: Да          Нет        ;</w:t>
      </w:r>
    </w:p>
    <w:p w14:paraId="14A30C43" w14:textId="42460B22" w:rsidR="000C74E8" w:rsidRPr="002F57F9" w:rsidRDefault="00B55F7B" w:rsidP="000C74E8">
      <w:pPr>
        <w:autoSpaceDE w:val="0"/>
        <w:autoSpaceDN w:val="0"/>
        <w:adjustRightInd w:val="0"/>
        <w:jc w:val="both"/>
        <w:rPr>
          <w:sz w:val="20"/>
          <w:szCs w:val="20"/>
        </w:rPr>
      </w:pPr>
      <w:r>
        <w:rPr>
          <w:noProof/>
          <w:sz w:val="20"/>
          <w:szCs w:val="20"/>
        </w:rPr>
        <w:pict w14:anchorId="6D24A481">
          <v:rect id="_x0000_s1030" style="position:absolute;left:0;text-align:left;margin-left:394.95pt;margin-top:6.4pt;width:15.75pt;height:15.75pt;z-index:251664384"/>
        </w:pict>
      </w:r>
      <w:r>
        <w:rPr>
          <w:noProof/>
          <w:sz w:val="20"/>
          <w:szCs w:val="20"/>
        </w:rPr>
        <w:pict w14:anchorId="31C7D164">
          <v:rect id="_x0000_s1029" style="position:absolute;left:0;text-align:left;margin-left:358.2pt;margin-top:6.4pt;width:14.25pt;height:14.25pt;z-index:251663360"/>
        </w:pict>
      </w:r>
      <w:r w:rsidR="000C74E8" w:rsidRPr="002F57F9">
        <w:rPr>
          <w:sz w:val="20"/>
          <w:szCs w:val="20"/>
        </w:rPr>
        <w:tab/>
        <w:t>мощность электрической плиты (при наличии)</w:t>
      </w:r>
      <w:r w:rsidR="00F87482" w:rsidRPr="00F87482">
        <w:rPr>
          <w:sz w:val="20"/>
          <w:szCs w:val="20"/>
        </w:rPr>
        <w:t xml:space="preserve"> </w:t>
      </w:r>
      <w:r w:rsidR="00F87482">
        <w:rPr>
          <w:sz w:val="20"/>
          <w:szCs w:val="20"/>
          <w:highlight w:val="lightGray"/>
        </w:rPr>
        <w:fldChar w:fldCharType="begin">
          <w:ffData>
            <w:name w:val="ТекстовоеПоле20"/>
            <w:enabled/>
            <w:calcOnExit w:val="0"/>
            <w:textInput/>
          </w:ffData>
        </w:fldChar>
      </w:r>
      <w:bookmarkStart w:id="21" w:name="ТекстовоеПоле20"/>
      <w:r w:rsidR="00F87482">
        <w:rPr>
          <w:sz w:val="20"/>
          <w:szCs w:val="20"/>
          <w:highlight w:val="lightGray"/>
        </w:rPr>
        <w:instrText xml:space="preserve"> FORMTEXT </w:instrText>
      </w:r>
      <w:r w:rsidR="00F87482">
        <w:rPr>
          <w:sz w:val="20"/>
          <w:szCs w:val="20"/>
          <w:highlight w:val="lightGray"/>
        </w:rPr>
      </w:r>
      <w:r w:rsidR="00F87482">
        <w:rPr>
          <w:sz w:val="20"/>
          <w:szCs w:val="20"/>
          <w:highlight w:val="lightGray"/>
        </w:rPr>
        <w:fldChar w:fldCharType="separate"/>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sz w:val="20"/>
          <w:szCs w:val="20"/>
          <w:highlight w:val="lightGray"/>
        </w:rPr>
        <w:fldChar w:fldCharType="end"/>
      </w:r>
      <w:bookmarkEnd w:id="21"/>
      <w:r w:rsidR="00F87482" w:rsidRPr="00F87482">
        <w:rPr>
          <w:sz w:val="20"/>
          <w:szCs w:val="20"/>
        </w:rPr>
        <w:t xml:space="preserve"> </w:t>
      </w:r>
      <w:r w:rsidR="000C74E8" w:rsidRPr="002F57F9">
        <w:rPr>
          <w:sz w:val="20"/>
          <w:szCs w:val="20"/>
        </w:rPr>
        <w:t>кВт.;</w:t>
      </w:r>
    </w:p>
    <w:p w14:paraId="4E1A2248" w14:textId="77777777" w:rsidR="000C74E8" w:rsidRPr="002F57F9" w:rsidRDefault="000C74E8" w:rsidP="000C74E8">
      <w:pPr>
        <w:autoSpaceDE w:val="0"/>
        <w:autoSpaceDN w:val="0"/>
        <w:adjustRightInd w:val="0"/>
        <w:jc w:val="both"/>
        <w:rPr>
          <w:sz w:val="20"/>
          <w:szCs w:val="20"/>
        </w:rPr>
      </w:pPr>
      <w:r w:rsidRPr="002F57F9">
        <w:rPr>
          <w:sz w:val="20"/>
          <w:szCs w:val="20"/>
        </w:rPr>
        <w:t>-наличие водонагревательных установок для целей горячего водоснабжения</w:t>
      </w:r>
      <w:proofErr w:type="gramStart"/>
      <w:r w:rsidRPr="002F57F9">
        <w:rPr>
          <w:sz w:val="20"/>
          <w:szCs w:val="20"/>
        </w:rPr>
        <w:t>: :</w:t>
      </w:r>
      <w:proofErr w:type="gramEnd"/>
      <w:r w:rsidRPr="002F57F9">
        <w:rPr>
          <w:sz w:val="20"/>
          <w:szCs w:val="20"/>
        </w:rPr>
        <w:t xml:space="preserve"> Да          Нет          ;</w:t>
      </w:r>
    </w:p>
    <w:p w14:paraId="5BA209FC" w14:textId="527CC213" w:rsidR="000C74E8" w:rsidRPr="002F57F9" w:rsidRDefault="00B55F7B" w:rsidP="000C74E8">
      <w:pPr>
        <w:autoSpaceDE w:val="0"/>
        <w:autoSpaceDN w:val="0"/>
        <w:adjustRightInd w:val="0"/>
        <w:jc w:val="both"/>
        <w:rPr>
          <w:sz w:val="20"/>
          <w:szCs w:val="20"/>
        </w:rPr>
      </w:pPr>
      <w:r>
        <w:rPr>
          <w:noProof/>
          <w:sz w:val="20"/>
          <w:szCs w:val="20"/>
        </w:rPr>
        <w:pict w14:anchorId="59B8ABCA">
          <v:rect id="_x0000_s1036" style="position:absolute;left:0;text-align:left;margin-left:365.7pt;margin-top:9.65pt;width:14.25pt;height:14.25pt;z-index:251670528"/>
        </w:pict>
      </w:r>
      <w:r>
        <w:rPr>
          <w:noProof/>
          <w:sz w:val="20"/>
          <w:szCs w:val="20"/>
        </w:rPr>
        <w:pict w14:anchorId="1CA342A5">
          <v:rect id="_x0000_s1035" style="position:absolute;left:0;text-align:left;margin-left:327.45pt;margin-top:9.65pt;width:14.25pt;height:14.25pt;z-index:251669504"/>
        </w:pict>
      </w:r>
      <w:r w:rsidR="000C74E8" w:rsidRPr="002F57F9">
        <w:rPr>
          <w:sz w:val="20"/>
          <w:szCs w:val="20"/>
        </w:rPr>
        <w:tab/>
        <w:t>мощность водонагревательных установок (при наличии)</w:t>
      </w:r>
      <w:r w:rsidR="00F87482" w:rsidRPr="00F87482">
        <w:rPr>
          <w:sz w:val="20"/>
          <w:szCs w:val="20"/>
        </w:rPr>
        <w:t xml:space="preserve"> </w:t>
      </w:r>
      <w:r w:rsidR="00F87482">
        <w:rPr>
          <w:sz w:val="20"/>
          <w:szCs w:val="20"/>
          <w:highlight w:val="lightGray"/>
        </w:rPr>
        <w:fldChar w:fldCharType="begin">
          <w:ffData>
            <w:name w:val="ТекстовоеПоле21"/>
            <w:enabled/>
            <w:calcOnExit w:val="0"/>
            <w:textInput/>
          </w:ffData>
        </w:fldChar>
      </w:r>
      <w:bookmarkStart w:id="22" w:name="ТекстовоеПоле21"/>
      <w:r w:rsidR="00F87482">
        <w:rPr>
          <w:sz w:val="20"/>
          <w:szCs w:val="20"/>
          <w:highlight w:val="lightGray"/>
        </w:rPr>
        <w:instrText xml:space="preserve"> FORMTEXT </w:instrText>
      </w:r>
      <w:r w:rsidR="00F87482">
        <w:rPr>
          <w:sz w:val="20"/>
          <w:szCs w:val="20"/>
          <w:highlight w:val="lightGray"/>
        </w:rPr>
      </w:r>
      <w:r w:rsidR="00F87482">
        <w:rPr>
          <w:sz w:val="20"/>
          <w:szCs w:val="20"/>
          <w:highlight w:val="lightGray"/>
        </w:rPr>
        <w:fldChar w:fldCharType="separate"/>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noProof/>
          <w:sz w:val="20"/>
          <w:szCs w:val="20"/>
          <w:highlight w:val="lightGray"/>
        </w:rPr>
        <w:t> </w:t>
      </w:r>
      <w:r w:rsidR="00F87482">
        <w:rPr>
          <w:sz w:val="20"/>
          <w:szCs w:val="20"/>
          <w:highlight w:val="lightGray"/>
        </w:rPr>
        <w:fldChar w:fldCharType="end"/>
      </w:r>
      <w:bookmarkEnd w:id="22"/>
      <w:r w:rsidR="00F87482" w:rsidRPr="00F87482">
        <w:rPr>
          <w:sz w:val="20"/>
          <w:szCs w:val="20"/>
        </w:rPr>
        <w:t xml:space="preserve"> </w:t>
      </w:r>
      <w:r w:rsidR="000C74E8" w:rsidRPr="002F57F9">
        <w:rPr>
          <w:sz w:val="20"/>
          <w:szCs w:val="20"/>
        </w:rPr>
        <w:t>кВт.</w:t>
      </w:r>
    </w:p>
    <w:p w14:paraId="7265DC9D" w14:textId="77777777" w:rsidR="00127E80" w:rsidRPr="004E5721" w:rsidRDefault="00127E80" w:rsidP="00127E80">
      <w:pPr>
        <w:ind w:firstLine="567"/>
        <w:rPr>
          <w:sz w:val="22"/>
          <w:szCs w:val="22"/>
        </w:rPr>
      </w:pPr>
    </w:p>
    <w:p w14:paraId="48CD6B98" w14:textId="77777777" w:rsidR="00E54045" w:rsidRDefault="00E54045" w:rsidP="00127E80">
      <w:pPr>
        <w:ind w:firstLine="567"/>
        <w:jc w:val="center"/>
        <w:rPr>
          <w:sz w:val="22"/>
          <w:szCs w:val="22"/>
        </w:rPr>
      </w:pPr>
    </w:p>
    <w:p w14:paraId="0BA58A1A" w14:textId="77777777" w:rsidR="000C74E8" w:rsidRPr="002F57F9" w:rsidRDefault="009D2A4D" w:rsidP="000C74E8">
      <w:pPr>
        <w:jc w:val="center"/>
        <w:rPr>
          <w:b/>
          <w:sz w:val="20"/>
        </w:rPr>
      </w:pPr>
      <w:r>
        <w:rPr>
          <w:b/>
          <w:sz w:val="20"/>
        </w:rPr>
        <w:t>9</w:t>
      </w:r>
      <w:r w:rsidR="000C74E8" w:rsidRPr="002F57F9">
        <w:rPr>
          <w:b/>
          <w:sz w:val="20"/>
        </w:rPr>
        <w:t xml:space="preserve"> Перечень расчетных приборов учета, установленных у Потребителя на момент оформления договора.</w:t>
      </w:r>
    </w:p>
    <w:p w14:paraId="68AFBFCA" w14:textId="77777777" w:rsidR="000C74E8" w:rsidRPr="002F57F9" w:rsidRDefault="000C74E8" w:rsidP="000C74E8">
      <w:pPr>
        <w:jc w:val="center"/>
        <w:rPr>
          <w:sz w:val="20"/>
        </w:rPr>
      </w:pPr>
    </w:p>
    <w:tbl>
      <w:tblPr>
        <w:tblW w:w="9570" w:type="dxa"/>
        <w:tblLayout w:type="fixed"/>
        <w:tblCellMar>
          <w:left w:w="30" w:type="dxa"/>
          <w:right w:w="30" w:type="dxa"/>
        </w:tblCellMar>
        <w:tblLook w:val="0000" w:firstRow="0" w:lastRow="0" w:firstColumn="0" w:lastColumn="0" w:noHBand="0" w:noVBand="0"/>
      </w:tblPr>
      <w:tblGrid>
        <w:gridCol w:w="379"/>
        <w:gridCol w:w="1091"/>
        <w:gridCol w:w="720"/>
        <w:gridCol w:w="1260"/>
        <w:gridCol w:w="900"/>
        <w:gridCol w:w="1080"/>
        <w:gridCol w:w="1080"/>
        <w:gridCol w:w="1080"/>
        <w:gridCol w:w="990"/>
        <w:gridCol w:w="990"/>
      </w:tblGrid>
      <w:tr w:rsidR="000C74E8" w:rsidRPr="002F57F9" w14:paraId="720E1B06" w14:textId="77777777" w:rsidTr="0044416F">
        <w:trPr>
          <w:cantSplit/>
          <w:trHeight w:val="441"/>
        </w:trPr>
        <w:tc>
          <w:tcPr>
            <w:tcW w:w="379" w:type="dxa"/>
            <w:tcBorders>
              <w:top w:val="single" w:sz="6" w:space="0" w:color="000000"/>
              <w:left w:val="single" w:sz="6" w:space="0" w:color="000000"/>
              <w:bottom w:val="nil"/>
              <w:right w:val="single" w:sz="6" w:space="0" w:color="000000"/>
            </w:tcBorders>
          </w:tcPr>
          <w:p w14:paraId="395D9900" w14:textId="77777777" w:rsidR="000C74E8" w:rsidRPr="002F57F9" w:rsidRDefault="000C74E8" w:rsidP="0044416F">
            <w:pPr>
              <w:jc w:val="center"/>
              <w:rPr>
                <w:color w:val="000000"/>
                <w:sz w:val="16"/>
                <w:szCs w:val="16"/>
              </w:rPr>
            </w:pPr>
            <w:r w:rsidRPr="002F57F9">
              <w:rPr>
                <w:color w:val="000000"/>
                <w:sz w:val="16"/>
                <w:szCs w:val="16"/>
              </w:rPr>
              <w:t>№</w:t>
            </w:r>
          </w:p>
          <w:p w14:paraId="56C36F10" w14:textId="77777777" w:rsidR="000C74E8" w:rsidRPr="002F57F9" w:rsidRDefault="000C74E8" w:rsidP="0044416F">
            <w:pPr>
              <w:jc w:val="center"/>
              <w:rPr>
                <w:color w:val="000000"/>
                <w:sz w:val="16"/>
                <w:szCs w:val="16"/>
              </w:rPr>
            </w:pPr>
            <w:r w:rsidRPr="002F57F9">
              <w:rPr>
                <w:color w:val="000000"/>
                <w:sz w:val="16"/>
                <w:szCs w:val="16"/>
              </w:rPr>
              <w:t>п/п</w:t>
            </w:r>
          </w:p>
        </w:tc>
        <w:tc>
          <w:tcPr>
            <w:tcW w:w="1091" w:type="dxa"/>
            <w:tcBorders>
              <w:top w:val="single" w:sz="6" w:space="0" w:color="000000"/>
              <w:left w:val="single" w:sz="6" w:space="0" w:color="000000"/>
              <w:bottom w:val="nil"/>
              <w:right w:val="single" w:sz="6" w:space="0" w:color="000000"/>
            </w:tcBorders>
          </w:tcPr>
          <w:p w14:paraId="22889F64" w14:textId="77777777" w:rsidR="000C74E8" w:rsidRPr="002F57F9" w:rsidRDefault="000C74E8" w:rsidP="0044416F">
            <w:pPr>
              <w:jc w:val="center"/>
              <w:rPr>
                <w:color w:val="000000"/>
                <w:sz w:val="16"/>
                <w:szCs w:val="16"/>
              </w:rPr>
            </w:pPr>
            <w:r w:rsidRPr="002F57F9">
              <w:rPr>
                <w:color w:val="000000"/>
                <w:sz w:val="16"/>
                <w:szCs w:val="16"/>
              </w:rPr>
              <w:t>Дата и место</w:t>
            </w:r>
          </w:p>
          <w:p w14:paraId="6E578C5A" w14:textId="77777777" w:rsidR="000C74E8" w:rsidRPr="002F57F9" w:rsidRDefault="000C74E8" w:rsidP="0044416F">
            <w:pPr>
              <w:jc w:val="center"/>
              <w:rPr>
                <w:color w:val="000000"/>
                <w:sz w:val="16"/>
                <w:szCs w:val="16"/>
              </w:rPr>
            </w:pPr>
            <w:r w:rsidRPr="002F57F9">
              <w:rPr>
                <w:color w:val="000000"/>
                <w:sz w:val="16"/>
                <w:szCs w:val="16"/>
              </w:rPr>
              <w:t>установки</w:t>
            </w:r>
          </w:p>
        </w:tc>
        <w:tc>
          <w:tcPr>
            <w:tcW w:w="720" w:type="dxa"/>
            <w:tcBorders>
              <w:top w:val="single" w:sz="6" w:space="0" w:color="000000"/>
              <w:left w:val="single" w:sz="6" w:space="0" w:color="000000"/>
              <w:bottom w:val="nil"/>
              <w:right w:val="single" w:sz="6" w:space="0" w:color="000000"/>
            </w:tcBorders>
          </w:tcPr>
          <w:p w14:paraId="2FB04E69" w14:textId="77777777" w:rsidR="000C74E8" w:rsidRPr="002F57F9" w:rsidRDefault="000C74E8" w:rsidP="0044416F">
            <w:pPr>
              <w:jc w:val="center"/>
              <w:rPr>
                <w:color w:val="000000"/>
                <w:sz w:val="16"/>
                <w:szCs w:val="16"/>
              </w:rPr>
            </w:pPr>
            <w:r w:rsidRPr="002F57F9">
              <w:rPr>
                <w:color w:val="000000"/>
                <w:sz w:val="16"/>
                <w:szCs w:val="16"/>
              </w:rPr>
              <w:t>Тип</w:t>
            </w:r>
          </w:p>
        </w:tc>
        <w:tc>
          <w:tcPr>
            <w:tcW w:w="1260" w:type="dxa"/>
            <w:tcBorders>
              <w:top w:val="single" w:sz="6" w:space="0" w:color="000000"/>
              <w:left w:val="single" w:sz="6" w:space="0" w:color="000000"/>
              <w:bottom w:val="nil"/>
              <w:right w:val="single" w:sz="6" w:space="0" w:color="000000"/>
            </w:tcBorders>
          </w:tcPr>
          <w:p w14:paraId="19BCD369" w14:textId="77777777" w:rsidR="000C74E8" w:rsidRPr="002F57F9" w:rsidRDefault="000C74E8" w:rsidP="0044416F">
            <w:pPr>
              <w:jc w:val="center"/>
              <w:rPr>
                <w:color w:val="000000"/>
                <w:sz w:val="16"/>
                <w:szCs w:val="16"/>
              </w:rPr>
            </w:pPr>
            <w:r w:rsidRPr="002F57F9">
              <w:rPr>
                <w:color w:val="000000"/>
                <w:sz w:val="16"/>
                <w:szCs w:val="16"/>
              </w:rPr>
              <w:t xml:space="preserve">Заводской </w:t>
            </w:r>
          </w:p>
          <w:p w14:paraId="7C071EA2" w14:textId="77777777" w:rsidR="000C74E8" w:rsidRPr="002F57F9" w:rsidRDefault="000C74E8" w:rsidP="0044416F">
            <w:pPr>
              <w:jc w:val="center"/>
              <w:rPr>
                <w:color w:val="000000"/>
                <w:sz w:val="16"/>
                <w:szCs w:val="16"/>
              </w:rPr>
            </w:pPr>
            <w:r w:rsidRPr="002F57F9">
              <w:rPr>
                <w:color w:val="000000"/>
                <w:sz w:val="16"/>
                <w:szCs w:val="16"/>
              </w:rPr>
              <w:t>номер</w:t>
            </w:r>
          </w:p>
        </w:tc>
        <w:tc>
          <w:tcPr>
            <w:tcW w:w="900" w:type="dxa"/>
            <w:tcBorders>
              <w:top w:val="single" w:sz="6" w:space="0" w:color="000000"/>
              <w:left w:val="single" w:sz="6" w:space="0" w:color="000000"/>
              <w:bottom w:val="nil"/>
              <w:right w:val="single" w:sz="6" w:space="0" w:color="000000"/>
            </w:tcBorders>
          </w:tcPr>
          <w:p w14:paraId="382F3599" w14:textId="77777777" w:rsidR="000C74E8" w:rsidRPr="002F57F9" w:rsidRDefault="000C74E8" w:rsidP="0044416F">
            <w:pPr>
              <w:jc w:val="center"/>
              <w:rPr>
                <w:color w:val="000000"/>
                <w:sz w:val="16"/>
                <w:szCs w:val="16"/>
              </w:rPr>
            </w:pPr>
            <w:r w:rsidRPr="002F57F9">
              <w:rPr>
                <w:color w:val="000000"/>
                <w:sz w:val="16"/>
                <w:szCs w:val="16"/>
              </w:rPr>
              <w:t>Класс</w:t>
            </w:r>
          </w:p>
          <w:p w14:paraId="0627F518" w14:textId="77777777" w:rsidR="000C74E8" w:rsidRPr="002F57F9" w:rsidRDefault="000C74E8" w:rsidP="0044416F">
            <w:pPr>
              <w:jc w:val="center"/>
              <w:rPr>
                <w:color w:val="000000"/>
                <w:sz w:val="16"/>
                <w:szCs w:val="16"/>
              </w:rPr>
            </w:pPr>
            <w:r w:rsidRPr="002F57F9">
              <w:rPr>
                <w:color w:val="000000"/>
                <w:sz w:val="16"/>
                <w:szCs w:val="16"/>
              </w:rPr>
              <w:t>точности</w:t>
            </w:r>
          </w:p>
        </w:tc>
        <w:tc>
          <w:tcPr>
            <w:tcW w:w="1080" w:type="dxa"/>
            <w:tcBorders>
              <w:top w:val="single" w:sz="6" w:space="0" w:color="000000"/>
              <w:left w:val="single" w:sz="6" w:space="0" w:color="000000"/>
              <w:bottom w:val="nil"/>
              <w:right w:val="single" w:sz="6" w:space="0" w:color="000000"/>
            </w:tcBorders>
          </w:tcPr>
          <w:p w14:paraId="45F24A46" w14:textId="77777777" w:rsidR="000C74E8" w:rsidRPr="002F57F9" w:rsidRDefault="000C74E8" w:rsidP="0044416F">
            <w:pPr>
              <w:jc w:val="center"/>
              <w:rPr>
                <w:sz w:val="16"/>
                <w:szCs w:val="16"/>
              </w:rPr>
            </w:pPr>
            <w:r w:rsidRPr="002F57F9">
              <w:rPr>
                <w:sz w:val="16"/>
                <w:szCs w:val="16"/>
              </w:rPr>
              <w:t>Расчетный коэффициент</w:t>
            </w:r>
          </w:p>
        </w:tc>
        <w:tc>
          <w:tcPr>
            <w:tcW w:w="1080" w:type="dxa"/>
            <w:tcBorders>
              <w:top w:val="single" w:sz="6" w:space="0" w:color="000000"/>
              <w:left w:val="single" w:sz="6" w:space="0" w:color="000000"/>
              <w:bottom w:val="nil"/>
              <w:right w:val="single" w:sz="6" w:space="0" w:color="000000"/>
            </w:tcBorders>
          </w:tcPr>
          <w:p w14:paraId="7B182DE0" w14:textId="77777777" w:rsidR="000C74E8" w:rsidRPr="002F57F9" w:rsidRDefault="000C74E8" w:rsidP="0044416F">
            <w:pPr>
              <w:jc w:val="center"/>
              <w:rPr>
                <w:color w:val="000000"/>
                <w:sz w:val="16"/>
                <w:szCs w:val="16"/>
              </w:rPr>
            </w:pPr>
            <w:r w:rsidRPr="002F57F9">
              <w:rPr>
                <w:color w:val="000000"/>
                <w:sz w:val="16"/>
                <w:szCs w:val="16"/>
              </w:rPr>
              <w:t>Дата последней</w:t>
            </w:r>
          </w:p>
          <w:p w14:paraId="69A4F165" w14:textId="77777777" w:rsidR="000C74E8" w:rsidRPr="002F57F9" w:rsidRDefault="000C74E8" w:rsidP="0044416F">
            <w:pPr>
              <w:jc w:val="center"/>
              <w:rPr>
                <w:color w:val="000000"/>
                <w:sz w:val="16"/>
                <w:szCs w:val="16"/>
              </w:rPr>
            </w:pPr>
            <w:r w:rsidRPr="002F57F9">
              <w:rPr>
                <w:color w:val="000000"/>
                <w:sz w:val="16"/>
                <w:szCs w:val="16"/>
              </w:rPr>
              <w:t>поверки, дата очередной поверки</w:t>
            </w:r>
          </w:p>
        </w:tc>
        <w:tc>
          <w:tcPr>
            <w:tcW w:w="1080" w:type="dxa"/>
            <w:tcBorders>
              <w:top w:val="single" w:sz="6" w:space="0" w:color="000000"/>
              <w:left w:val="single" w:sz="6" w:space="0" w:color="000000"/>
              <w:bottom w:val="nil"/>
              <w:right w:val="single" w:sz="6" w:space="0" w:color="000000"/>
            </w:tcBorders>
          </w:tcPr>
          <w:p w14:paraId="77CD95D1" w14:textId="77777777" w:rsidR="000C74E8" w:rsidRPr="002F57F9" w:rsidRDefault="000C74E8" w:rsidP="0044416F">
            <w:pPr>
              <w:jc w:val="center"/>
              <w:rPr>
                <w:color w:val="000000"/>
                <w:sz w:val="16"/>
                <w:szCs w:val="16"/>
              </w:rPr>
            </w:pPr>
            <w:r w:rsidRPr="002F57F9">
              <w:rPr>
                <w:color w:val="000000"/>
                <w:sz w:val="16"/>
                <w:szCs w:val="16"/>
              </w:rPr>
              <w:t>Номер на</w:t>
            </w:r>
          </w:p>
          <w:p w14:paraId="24F962DF" w14:textId="77777777" w:rsidR="000C74E8" w:rsidRPr="002F57F9" w:rsidRDefault="000C74E8" w:rsidP="0044416F">
            <w:pPr>
              <w:jc w:val="center"/>
              <w:rPr>
                <w:color w:val="000000"/>
                <w:sz w:val="16"/>
                <w:szCs w:val="16"/>
              </w:rPr>
            </w:pPr>
            <w:r w:rsidRPr="002F57F9">
              <w:rPr>
                <w:color w:val="000000"/>
                <w:sz w:val="16"/>
                <w:szCs w:val="16"/>
              </w:rPr>
              <w:t>пломбе ГП</w:t>
            </w:r>
          </w:p>
        </w:tc>
        <w:tc>
          <w:tcPr>
            <w:tcW w:w="990" w:type="dxa"/>
            <w:tcBorders>
              <w:top w:val="single" w:sz="6" w:space="0" w:color="000000"/>
              <w:left w:val="single" w:sz="6" w:space="0" w:color="000000"/>
              <w:bottom w:val="single" w:sz="6" w:space="0" w:color="000000"/>
              <w:right w:val="single" w:sz="6" w:space="0" w:color="000000"/>
            </w:tcBorders>
          </w:tcPr>
          <w:p w14:paraId="0E52C6E1" w14:textId="77777777" w:rsidR="000C74E8" w:rsidRPr="002F57F9" w:rsidRDefault="000C74E8" w:rsidP="0044416F">
            <w:pPr>
              <w:jc w:val="center"/>
              <w:rPr>
                <w:color w:val="000000"/>
                <w:sz w:val="16"/>
                <w:szCs w:val="16"/>
              </w:rPr>
            </w:pPr>
            <w:r w:rsidRPr="002F57F9">
              <w:rPr>
                <w:color w:val="000000"/>
                <w:sz w:val="16"/>
                <w:szCs w:val="16"/>
              </w:rPr>
              <w:t>Показания прибора учета на дату подписания договора</w:t>
            </w:r>
          </w:p>
        </w:tc>
        <w:tc>
          <w:tcPr>
            <w:tcW w:w="990" w:type="dxa"/>
            <w:tcBorders>
              <w:top w:val="single" w:sz="6" w:space="0" w:color="000000"/>
              <w:left w:val="single" w:sz="6" w:space="0" w:color="000000"/>
              <w:bottom w:val="single" w:sz="6" w:space="0" w:color="000000"/>
              <w:right w:val="single" w:sz="6" w:space="0" w:color="000000"/>
            </w:tcBorders>
          </w:tcPr>
          <w:p w14:paraId="18A44C41" w14:textId="77777777" w:rsidR="000C74E8" w:rsidRPr="002F57F9" w:rsidRDefault="000C74E8" w:rsidP="0044416F">
            <w:pPr>
              <w:jc w:val="center"/>
              <w:rPr>
                <w:color w:val="000000"/>
                <w:sz w:val="16"/>
                <w:szCs w:val="16"/>
              </w:rPr>
            </w:pPr>
            <w:r w:rsidRPr="002F57F9">
              <w:rPr>
                <w:color w:val="000000"/>
                <w:sz w:val="16"/>
                <w:szCs w:val="16"/>
              </w:rPr>
              <w:t>Потери</w:t>
            </w:r>
          </w:p>
        </w:tc>
      </w:tr>
      <w:tr w:rsidR="000C74E8" w:rsidRPr="002F57F9" w14:paraId="62A391AF" w14:textId="77777777" w:rsidTr="0044416F">
        <w:trPr>
          <w:trHeight w:val="247"/>
        </w:trPr>
        <w:tc>
          <w:tcPr>
            <w:tcW w:w="379" w:type="dxa"/>
            <w:tcBorders>
              <w:top w:val="single" w:sz="4" w:space="0" w:color="auto"/>
              <w:left w:val="single" w:sz="4" w:space="0" w:color="auto"/>
              <w:bottom w:val="single" w:sz="4" w:space="0" w:color="auto"/>
              <w:right w:val="single" w:sz="4" w:space="0" w:color="auto"/>
            </w:tcBorders>
          </w:tcPr>
          <w:p w14:paraId="222FA4FA" w14:textId="77777777" w:rsidR="000C74E8" w:rsidRPr="002F57F9" w:rsidRDefault="000C74E8" w:rsidP="0044416F">
            <w:pPr>
              <w:jc w:val="center"/>
              <w:rPr>
                <w:rFonts w:ascii="Arial" w:hAnsi="Arial"/>
                <w:color w:val="000000"/>
                <w:sz w:val="20"/>
              </w:rPr>
            </w:pPr>
          </w:p>
        </w:tc>
        <w:tc>
          <w:tcPr>
            <w:tcW w:w="1091" w:type="dxa"/>
            <w:tcBorders>
              <w:top w:val="single" w:sz="4" w:space="0" w:color="auto"/>
              <w:left w:val="single" w:sz="4" w:space="0" w:color="auto"/>
              <w:bottom w:val="single" w:sz="4" w:space="0" w:color="auto"/>
              <w:right w:val="single" w:sz="4" w:space="0" w:color="auto"/>
            </w:tcBorders>
          </w:tcPr>
          <w:p w14:paraId="18D8BE99" w14:textId="77777777" w:rsidR="000C74E8" w:rsidRPr="002F57F9" w:rsidRDefault="000C74E8" w:rsidP="0044416F">
            <w:pPr>
              <w:jc w:val="center"/>
              <w:rPr>
                <w:rFonts w:ascii="Arial" w:hAnsi="Arial"/>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4E14BAC3" w14:textId="77777777" w:rsidR="000C74E8" w:rsidRPr="002F57F9" w:rsidRDefault="000C74E8" w:rsidP="0044416F">
            <w:pPr>
              <w:jc w:val="center"/>
              <w:rPr>
                <w:rFonts w:ascii="Arial" w:hAnsi="Arial"/>
                <w:color w:val="000000"/>
                <w:sz w:val="20"/>
              </w:rPr>
            </w:pPr>
          </w:p>
        </w:tc>
        <w:tc>
          <w:tcPr>
            <w:tcW w:w="1260" w:type="dxa"/>
            <w:tcBorders>
              <w:top w:val="single" w:sz="4" w:space="0" w:color="auto"/>
              <w:left w:val="single" w:sz="4" w:space="0" w:color="auto"/>
              <w:bottom w:val="single" w:sz="4" w:space="0" w:color="auto"/>
              <w:right w:val="single" w:sz="4" w:space="0" w:color="auto"/>
            </w:tcBorders>
          </w:tcPr>
          <w:p w14:paraId="0C4DBA1D" w14:textId="77777777" w:rsidR="000C74E8" w:rsidRPr="002F57F9" w:rsidRDefault="000C74E8" w:rsidP="0044416F">
            <w:pPr>
              <w:jc w:val="center"/>
              <w:rPr>
                <w:rFonts w:ascii="Arial" w:hAnsi="Arial"/>
                <w:color w:val="000000"/>
                <w:sz w:val="20"/>
              </w:rPr>
            </w:pPr>
          </w:p>
        </w:tc>
        <w:tc>
          <w:tcPr>
            <w:tcW w:w="900" w:type="dxa"/>
            <w:tcBorders>
              <w:top w:val="single" w:sz="4" w:space="0" w:color="auto"/>
              <w:left w:val="single" w:sz="4" w:space="0" w:color="auto"/>
              <w:bottom w:val="single" w:sz="4" w:space="0" w:color="auto"/>
              <w:right w:val="single" w:sz="4" w:space="0" w:color="auto"/>
            </w:tcBorders>
          </w:tcPr>
          <w:p w14:paraId="1CE993E6" w14:textId="77777777" w:rsidR="000C74E8" w:rsidRPr="002F57F9" w:rsidRDefault="000C74E8" w:rsidP="0044416F">
            <w:pPr>
              <w:jc w:val="center"/>
              <w:rPr>
                <w:rFonts w:ascii="Arial" w:hAnsi="Arial"/>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47DB9C38" w14:textId="77777777" w:rsidR="000C74E8" w:rsidRPr="002F57F9" w:rsidRDefault="000C74E8" w:rsidP="0044416F">
            <w:pPr>
              <w:jc w:val="center"/>
              <w:rPr>
                <w:rFonts w:ascii="Arial" w:hAnsi="Arial"/>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4F04FCFD" w14:textId="77777777" w:rsidR="000C74E8" w:rsidRPr="002F57F9" w:rsidRDefault="000C74E8" w:rsidP="0044416F">
            <w:pPr>
              <w:jc w:val="center"/>
              <w:rPr>
                <w:rFonts w:ascii="Arial" w:hAnsi="Arial"/>
                <w:color w:val="000000"/>
                <w:sz w:val="20"/>
              </w:rPr>
            </w:pPr>
          </w:p>
        </w:tc>
        <w:tc>
          <w:tcPr>
            <w:tcW w:w="1080" w:type="dxa"/>
            <w:tcBorders>
              <w:top w:val="single" w:sz="4" w:space="0" w:color="auto"/>
              <w:left w:val="single" w:sz="4" w:space="0" w:color="auto"/>
              <w:bottom w:val="single" w:sz="4" w:space="0" w:color="auto"/>
              <w:right w:val="single" w:sz="6" w:space="0" w:color="000000"/>
            </w:tcBorders>
          </w:tcPr>
          <w:p w14:paraId="0D6A5E4A" w14:textId="77777777" w:rsidR="000C74E8" w:rsidRPr="002F57F9" w:rsidRDefault="000C74E8" w:rsidP="0044416F">
            <w:pPr>
              <w:jc w:val="center"/>
              <w:rPr>
                <w:rFonts w:ascii="Arial" w:hAnsi="Arial"/>
                <w:color w:val="000000"/>
                <w:sz w:val="20"/>
              </w:rPr>
            </w:pPr>
          </w:p>
        </w:tc>
        <w:tc>
          <w:tcPr>
            <w:tcW w:w="990" w:type="dxa"/>
            <w:tcBorders>
              <w:top w:val="single" w:sz="6" w:space="0" w:color="000000"/>
              <w:left w:val="single" w:sz="6" w:space="0" w:color="000000"/>
              <w:bottom w:val="single" w:sz="6" w:space="0" w:color="000000"/>
              <w:right w:val="single" w:sz="6" w:space="0" w:color="000000"/>
            </w:tcBorders>
          </w:tcPr>
          <w:p w14:paraId="44AFF155" w14:textId="77777777" w:rsidR="000C74E8" w:rsidRPr="002F57F9" w:rsidRDefault="000C74E8" w:rsidP="0044416F">
            <w:pPr>
              <w:jc w:val="center"/>
              <w:rPr>
                <w:rFonts w:ascii="Arial" w:hAnsi="Arial"/>
                <w:color w:val="000000"/>
                <w:sz w:val="20"/>
              </w:rPr>
            </w:pPr>
          </w:p>
        </w:tc>
        <w:tc>
          <w:tcPr>
            <w:tcW w:w="990" w:type="dxa"/>
            <w:tcBorders>
              <w:top w:val="single" w:sz="6" w:space="0" w:color="000000"/>
              <w:left w:val="single" w:sz="6" w:space="0" w:color="000000"/>
              <w:bottom w:val="single" w:sz="6" w:space="0" w:color="000000"/>
              <w:right w:val="single" w:sz="6" w:space="0" w:color="000000"/>
            </w:tcBorders>
          </w:tcPr>
          <w:p w14:paraId="2CCA296A" w14:textId="77777777" w:rsidR="000C74E8" w:rsidRPr="002F57F9" w:rsidRDefault="000C74E8" w:rsidP="0044416F">
            <w:pPr>
              <w:jc w:val="center"/>
              <w:rPr>
                <w:rFonts w:ascii="Arial" w:hAnsi="Arial"/>
                <w:color w:val="000000"/>
                <w:sz w:val="20"/>
              </w:rPr>
            </w:pPr>
          </w:p>
        </w:tc>
      </w:tr>
      <w:tr w:rsidR="000C74E8" w:rsidRPr="002F57F9" w14:paraId="59F55CBB" w14:textId="77777777" w:rsidTr="0044416F">
        <w:trPr>
          <w:trHeight w:val="247"/>
        </w:trPr>
        <w:tc>
          <w:tcPr>
            <w:tcW w:w="379" w:type="dxa"/>
            <w:tcBorders>
              <w:left w:val="single" w:sz="6" w:space="0" w:color="000000"/>
              <w:bottom w:val="single" w:sz="6" w:space="0" w:color="000000"/>
              <w:right w:val="single" w:sz="6" w:space="0" w:color="000000"/>
            </w:tcBorders>
          </w:tcPr>
          <w:p w14:paraId="3818E009" w14:textId="77777777" w:rsidR="000C74E8" w:rsidRPr="002F57F9" w:rsidRDefault="000C74E8" w:rsidP="0044416F">
            <w:pPr>
              <w:jc w:val="right"/>
              <w:rPr>
                <w:rFonts w:ascii="Arial" w:hAnsi="Arial"/>
                <w:color w:val="000000"/>
                <w:sz w:val="20"/>
              </w:rPr>
            </w:pPr>
          </w:p>
        </w:tc>
        <w:tc>
          <w:tcPr>
            <w:tcW w:w="1091" w:type="dxa"/>
            <w:tcBorders>
              <w:left w:val="single" w:sz="6" w:space="0" w:color="000000"/>
              <w:bottom w:val="single" w:sz="6" w:space="0" w:color="000000"/>
              <w:right w:val="single" w:sz="6" w:space="0" w:color="000000"/>
            </w:tcBorders>
          </w:tcPr>
          <w:p w14:paraId="2D577D9B" w14:textId="77777777" w:rsidR="000C74E8" w:rsidRPr="002F57F9" w:rsidRDefault="000C74E8" w:rsidP="0044416F">
            <w:pPr>
              <w:jc w:val="right"/>
              <w:rPr>
                <w:rFonts w:ascii="Arial" w:hAnsi="Arial"/>
                <w:color w:val="000000"/>
                <w:sz w:val="20"/>
              </w:rPr>
            </w:pPr>
          </w:p>
        </w:tc>
        <w:tc>
          <w:tcPr>
            <w:tcW w:w="720" w:type="dxa"/>
            <w:tcBorders>
              <w:left w:val="single" w:sz="6" w:space="0" w:color="000000"/>
              <w:bottom w:val="single" w:sz="6" w:space="0" w:color="000000"/>
              <w:right w:val="single" w:sz="6" w:space="0" w:color="000000"/>
            </w:tcBorders>
          </w:tcPr>
          <w:p w14:paraId="107A6FF7" w14:textId="77777777" w:rsidR="000C74E8" w:rsidRPr="002F57F9" w:rsidRDefault="000C74E8" w:rsidP="0044416F">
            <w:pPr>
              <w:jc w:val="right"/>
              <w:rPr>
                <w:rFonts w:ascii="Arial" w:hAnsi="Arial"/>
                <w:color w:val="000000"/>
                <w:sz w:val="20"/>
              </w:rPr>
            </w:pPr>
          </w:p>
        </w:tc>
        <w:tc>
          <w:tcPr>
            <w:tcW w:w="1260" w:type="dxa"/>
            <w:tcBorders>
              <w:left w:val="single" w:sz="6" w:space="0" w:color="000000"/>
              <w:bottom w:val="single" w:sz="6" w:space="0" w:color="000000"/>
              <w:right w:val="single" w:sz="6" w:space="0" w:color="000000"/>
            </w:tcBorders>
          </w:tcPr>
          <w:p w14:paraId="4426033D" w14:textId="77777777" w:rsidR="000C74E8" w:rsidRPr="002F57F9" w:rsidRDefault="000C74E8" w:rsidP="0044416F">
            <w:pPr>
              <w:jc w:val="right"/>
              <w:rPr>
                <w:rFonts w:ascii="Arial" w:hAnsi="Arial"/>
                <w:color w:val="000000"/>
                <w:sz w:val="20"/>
              </w:rPr>
            </w:pPr>
          </w:p>
        </w:tc>
        <w:tc>
          <w:tcPr>
            <w:tcW w:w="900" w:type="dxa"/>
            <w:tcBorders>
              <w:left w:val="single" w:sz="6" w:space="0" w:color="000000"/>
              <w:bottom w:val="single" w:sz="6" w:space="0" w:color="000000"/>
              <w:right w:val="single" w:sz="6" w:space="0" w:color="000000"/>
            </w:tcBorders>
          </w:tcPr>
          <w:p w14:paraId="015710F5" w14:textId="77777777" w:rsidR="000C74E8" w:rsidRPr="002F57F9" w:rsidRDefault="000C74E8" w:rsidP="0044416F">
            <w:pPr>
              <w:jc w:val="right"/>
              <w:rPr>
                <w:rFonts w:ascii="Arial" w:hAnsi="Arial"/>
                <w:color w:val="000000"/>
                <w:sz w:val="20"/>
              </w:rPr>
            </w:pPr>
          </w:p>
        </w:tc>
        <w:tc>
          <w:tcPr>
            <w:tcW w:w="1080" w:type="dxa"/>
            <w:tcBorders>
              <w:left w:val="single" w:sz="6" w:space="0" w:color="000000"/>
              <w:bottom w:val="single" w:sz="6" w:space="0" w:color="000000"/>
              <w:right w:val="single" w:sz="6" w:space="0" w:color="000000"/>
            </w:tcBorders>
          </w:tcPr>
          <w:p w14:paraId="043239A9" w14:textId="77777777" w:rsidR="000C74E8" w:rsidRPr="002F57F9" w:rsidRDefault="000C74E8" w:rsidP="0044416F">
            <w:pPr>
              <w:jc w:val="right"/>
              <w:rPr>
                <w:rFonts w:ascii="Arial" w:hAnsi="Arial"/>
                <w:color w:val="000000"/>
                <w:sz w:val="20"/>
              </w:rPr>
            </w:pPr>
          </w:p>
        </w:tc>
        <w:tc>
          <w:tcPr>
            <w:tcW w:w="1080" w:type="dxa"/>
            <w:tcBorders>
              <w:left w:val="single" w:sz="6" w:space="0" w:color="000000"/>
              <w:bottom w:val="single" w:sz="6" w:space="0" w:color="000000"/>
              <w:right w:val="single" w:sz="6" w:space="0" w:color="000000"/>
            </w:tcBorders>
          </w:tcPr>
          <w:p w14:paraId="15DAB3C8" w14:textId="77777777" w:rsidR="000C74E8" w:rsidRPr="002F57F9" w:rsidRDefault="000C74E8" w:rsidP="0044416F">
            <w:pPr>
              <w:jc w:val="right"/>
              <w:rPr>
                <w:rFonts w:ascii="Arial" w:hAnsi="Arial"/>
                <w:color w:val="000000"/>
                <w:sz w:val="20"/>
              </w:rPr>
            </w:pPr>
          </w:p>
        </w:tc>
        <w:tc>
          <w:tcPr>
            <w:tcW w:w="1080" w:type="dxa"/>
            <w:tcBorders>
              <w:left w:val="single" w:sz="6" w:space="0" w:color="000000"/>
              <w:bottom w:val="single" w:sz="6" w:space="0" w:color="000000"/>
              <w:right w:val="single" w:sz="6" w:space="0" w:color="000000"/>
            </w:tcBorders>
          </w:tcPr>
          <w:p w14:paraId="022FC527" w14:textId="77777777" w:rsidR="000C74E8" w:rsidRPr="002F57F9" w:rsidRDefault="000C74E8" w:rsidP="0044416F">
            <w:pPr>
              <w:jc w:val="right"/>
              <w:rPr>
                <w:rFonts w:ascii="Arial" w:hAnsi="Arial"/>
                <w:color w:val="000000"/>
                <w:sz w:val="20"/>
              </w:rPr>
            </w:pPr>
          </w:p>
        </w:tc>
        <w:tc>
          <w:tcPr>
            <w:tcW w:w="990" w:type="dxa"/>
            <w:tcBorders>
              <w:top w:val="single" w:sz="6" w:space="0" w:color="000000"/>
              <w:left w:val="single" w:sz="6" w:space="0" w:color="000000"/>
              <w:bottom w:val="single" w:sz="6" w:space="0" w:color="000000"/>
              <w:right w:val="single" w:sz="6" w:space="0" w:color="000000"/>
            </w:tcBorders>
          </w:tcPr>
          <w:p w14:paraId="7DAB13EE" w14:textId="77777777" w:rsidR="000C74E8" w:rsidRPr="002F57F9" w:rsidRDefault="000C74E8" w:rsidP="0044416F">
            <w:pPr>
              <w:jc w:val="right"/>
              <w:rPr>
                <w:rFonts w:ascii="Arial" w:hAnsi="Arial"/>
                <w:color w:val="000000"/>
                <w:sz w:val="20"/>
              </w:rPr>
            </w:pPr>
          </w:p>
        </w:tc>
        <w:tc>
          <w:tcPr>
            <w:tcW w:w="990" w:type="dxa"/>
            <w:tcBorders>
              <w:top w:val="single" w:sz="6" w:space="0" w:color="000000"/>
              <w:left w:val="single" w:sz="6" w:space="0" w:color="000000"/>
              <w:bottom w:val="single" w:sz="6" w:space="0" w:color="000000"/>
              <w:right w:val="single" w:sz="6" w:space="0" w:color="000000"/>
            </w:tcBorders>
          </w:tcPr>
          <w:p w14:paraId="27288EA7" w14:textId="77777777" w:rsidR="000C74E8" w:rsidRPr="002F57F9" w:rsidRDefault="000C74E8" w:rsidP="0044416F">
            <w:pPr>
              <w:jc w:val="right"/>
              <w:rPr>
                <w:rFonts w:ascii="Arial" w:hAnsi="Arial"/>
                <w:color w:val="000000"/>
                <w:sz w:val="20"/>
              </w:rPr>
            </w:pPr>
          </w:p>
        </w:tc>
      </w:tr>
      <w:tr w:rsidR="000C74E8" w:rsidRPr="002F57F9" w14:paraId="49013500" w14:textId="77777777" w:rsidTr="0044416F">
        <w:trPr>
          <w:trHeight w:val="247"/>
        </w:trPr>
        <w:tc>
          <w:tcPr>
            <w:tcW w:w="379" w:type="dxa"/>
            <w:tcBorders>
              <w:top w:val="single" w:sz="6" w:space="0" w:color="000000"/>
              <w:left w:val="single" w:sz="6" w:space="0" w:color="000000"/>
              <w:bottom w:val="single" w:sz="6" w:space="0" w:color="000000"/>
              <w:right w:val="single" w:sz="6" w:space="0" w:color="000000"/>
            </w:tcBorders>
          </w:tcPr>
          <w:p w14:paraId="34F35763" w14:textId="77777777" w:rsidR="000C74E8" w:rsidRPr="002F57F9" w:rsidRDefault="000C74E8" w:rsidP="0044416F">
            <w:pPr>
              <w:jc w:val="right"/>
              <w:rPr>
                <w:rFonts w:ascii="Arial" w:hAnsi="Arial"/>
                <w:color w:val="000000"/>
                <w:sz w:val="20"/>
              </w:rPr>
            </w:pPr>
          </w:p>
        </w:tc>
        <w:tc>
          <w:tcPr>
            <w:tcW w:w="1091" w:type="dxa"/>
            <w:tcBorders>
              <w:top w:val="single" w:sz="6" w:space="0" w:color="000000"/>
              <w:left w:val="single" w:sz="6" w:space="0" w:color="000000"/>
              <w:bottom w:val="single" w:sz="6" w:space="0" w:color="000000"/>
              <w:right w:val="single" w:sz="6" w:space="0" w:color="000000"/>
            </w:tcBorders>
          </w:tcPr>
          <w:p w14:paraId="766C488E" w14:textId="77777777" w:rsidR="000C74E8" w:rsidRPr="002F57F9" w:rsidRDefault="000C74E8" w:rsidP="0044416F">
            <w:pPr>
              <w:jc w:val="right"/>
              <w:rPr>
                <w:rFonts w:ascii="Arial" w:hAnsi="Arial"/>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14:paraId="33285663" w14:textId="77777777" w:rsidR="000C74E8" w:rsidRPr="002F57F9" w:rsidRDefault="000C74E8" w:rsidP="0044416F">
            <w:pPr>
              <w:jc w:val="right"/>
              <w:rPr>
                <w:rFonts w:ascii="Arial" w:hAnsi="Arial"/>
                <w:color w:val="000000"/>
                <w:sz w:val="20"/>
              </w:rPr>
            </w:pPr>
          </w:p>
        </w:tc>
        <w:tc>
          <w:tcPr>
            <w:tcW w:w="1260" w:type="dxa"/>
            <w:tcBorders>
              <w:top w:val="single" w:sz="6" w:space="0" w:color="000000"/>
              <w:left w:val="single" w:sz="6" w:space="0" w:color="000000"/>
              <w:bottom w:val="single" w:sz="6" w:space="0" w:color="000000"/>
              <w:right w:val="single" w:sz="6" w:space="0" w:color="000000"/>
            </w:tcBorders>
          </w:tcPr>
          <w:p w14:paraId="2D86F5E6" w14:textId="77777777" w:rsidR="000C74E8" w:rsidRPr="002F57F9" w:rsidRDefault="000C74E8" w:rsidP="0044416F">
            <w:pPr>
              <w:jc w:val="right"/>
              <w:rPr>
                <w:rFonts w:ascii="Arial" w:hAnsi="Arial"/>
                <w:color w:val="000000"/>
                <w:sz w:val="20"/>
              </w:rPr>
            </w:pPr>
          </w:p>
        </w:tc>
        <w:tc>
          <w:tcPr>
            <w:tcW w:w="900" w:type="dxa"/>
            <w:tcBorders>
              <w:top w:val="single" w:sz="6" w:space="0" w:color="000000"/>
              <w:left w:val="single" w:sz="6" w:space="0" w:color="000000"/>
              <w:bottom w:val="single" w:sz="6" w:space="0" w:color="000000"/>
              <w:right w:val="single" w:sz="6" w:space="0" w:color="000000"/>
            </w:tcBorders>
          </w:tcPr>
          <w:p w14:paraId="2D943B8B" w14:textId="77777777" w:rsidR="000C74E8" w:rsidRPr="002F57F9" w:rsidRDefault="000C74E8" w:rsidP="0044416F">
            <w:pPr>
              <w:jc w:val="right"/>
              <w:rPr>
                <w:rFonts w:ascii="Arial" w:hAnsi="Arial"/>
                <w:color w:val="000000"/>
                <w:sz w:val="20"/>
              </w:rPr>
            </w:pPr>
          </w:p>
        </w:tc>
        <w:tc>
          <w:tcPr>
            <w:tcW w:w="1080" w:type="dxa"/>
            <w:tcBorders>
              <w:top w:val="single" w:sz="6" w:space="0" w:color="000000"/>
              <w:left w:val="single" w:sz="6" w:space="0" w:color="000000"/>
              <w:bottom w:val="single" w:sz="6" w:space="0" w:color="000000"/>
              <w:right w:val="single" w:sz="6" w:space="0" w:color="000000"/>
            </w:tcBorders>
          </w:tcPr>
          <w:p w14:paraId="2ABD05CF" w14:textId="77777777" w:rsidR="000C74E8" w:rsidRPr="002F57F9" w:rsidRDefault="000C74E8" w:rsidP="0044416F">
            <w:pPr>
              <w:jc w:val="right"/>
              <w:rPr>
                <w:rFonts w:ascii="Arial" w:hAnsi="Arial"/>
                <w:color w:val="000000"/>
                <w:sz w:val="20"/>
              </w:rPr>
            </w:pPr>
          </w:p>
        </w:tc>
        <w:tc>
          <w:tcPr>
            <w:tcW w:w="1080" w:type="dxa"/>
            <w:tcBorders>
              <w:top w:val="single" w:sz="6" w:space="0" w:color="000000"/>
              <w:left w:val="single" w:sz="6" w:space="0" w:color="000000"/>
              <w:bottom w:val="single" w:sz="6" w:space="0" w:color="000000"/>
              <w:right w:val="single" w:sz="6" w:space="0" w:color="000000"/>
            </w:tcBorders>
          </w:tcPr>
          <w:p w14:paraId="3094A686" w14:textId="77777777" w:rsidR="000C74E8" w:rsidRPr="002F57F9" w:rsidRDefault="000C74E8" w:rsidP="0044416F">
            <w:pPr>
              <w:jc w:val="right"/>
              <w:rPr>
                <w:rFonts w:ascii="Arial" w:hAnsi="Arial"/>
                <w:color w:val="000000"/>
                <w:sz w:val="20"/>
              </w:rPr>
            </w:pPr>
          </w:p>
        </w:tc>
        <w:tc>
          <w:tcPr>
            <w:tcW w:w="1080" w:type="dxa"/>
            <w:tcBorders>
              <w:top w:val="single" w:sz="6" w:space="0" w:color="000000"/>
              <w:left w:val="single" w:sz="6" w:space="0" w:color="000000"/>
              <w:bottom w:val="single" w:sz="6" w:space="0" w:color="000000"/>
              <w:right w:val="single" w:sz="6" w:space="0" w:color="000000"/>
            </w:tcBorders>
          </w:tcPr>
          <w:p w14:paraId="51C531BA" w14:textId="77777777" w:rsidR="000C74E8" w:rsidRPr="002F57F9" w:rsidRDefault="000C74E8" w:rsidP="0044416F">
            <w:pPr>
              <w:jc w:val="right"/>
              <w:rPr>
                <w:rFonts w:ascii="Arial" w:hAnsi="Arial"/>
                <w:color w:val="000000"/>
                <w:sz w:val="20"/>
              </w:rPr>
            </w:pPr>
          </w:p>
        </w:tc>
        <w:tc>
          <w:tcPr>
            <w:tcW w:w="990" w:type="dxa"/>
            <w:tcBorders>
              <w:top w:val="single" w:sz="6" w:space="0" w:color="000000"/>
              <w:left w:val="single" w:sz="6" w:space="0" w:color="000000"/>
              <w:bottom w:val="single" w:sz="6" w:space="0" w:color="000000"/>
              <w:right w:val="single" w:sz="6" w:space="0" w:color="000000"/>
            </w:tcBorders>
          </w:tcPr>
          <w:p w14:paraId="15119E9D" w14:textId="77777777" w:rsidR="000C74E8" w:rsidRPr="002F57F9" w:rsidRDefault="000C74E8" w:rsidP="0044416F">
            <w:pPr>
              <w:jc w:val="right"/>
              <w:rPr>
                <w:rFonts w:ascii="Arial" w:hAnsi="Arial"/>
                <w:color w:val="000000"/>
                <w:sz w:val="20"/>
              </w:rPr>
            </w:pPr>
          </w:p>
        </w:tc>
        <w:tc>
          <w:tcPr>
            <w:tcW w:w="990" w:type="dxa"/>
            <w:tcBorders>
              <w:top w:val="single" w:sz="6" w:space="0" w:color="000000"/>
              <w:left w:val="single" w:sz="6" w:space="0" w:color="000000"/>
              <w:bottom w:val="single" w:sz="6" w:space="0" w:color="000000"/>
              <w:right w:val="single" w:sz="6" w:space="0" w:color="000000"/>
            </w:tcBorders>
          </w:tcPr>
          <w:p w14:paraId="5FFEB20B" w14:textId="77777777" w:rsidR="000C74E8" w:rsidRPr="002F57F9" w:rsidRDefault="000C74E8" w:rsidP="0044416F">
            <w:pPr>
              <w:jc w:val="right"/>
              <w:rPr>
                <w:rFonts w:ascii="Arial" w:hAnsi="Arial"/>
                <w:color w:val="000000"/>
                <w:sz w:val="20"/>
              </w:rPr>
            </w:pPr>
          </w:p>
        </w:tc>
      </w:tr>
    </w:tbl>
    <w:p w14:paraId="4E5B1525" w14:textId="77777777" w:rsidR="000C74E8" w:rsidRPr="002F57F9" w:rsidRDefault="000C74E8" w:rsidP="000C74E8">
      <w:pPr>
        <w:jc w:val="both"/>
        <w:rPr>
          <w:sz w:val="20"/>
        </w:rPr>
      </w:pPr>
    </w:p>
    <w:p w14:paraId="1747059C" w14:textId="77777777" w:rsidR="000C74E8" w:rsidRPr="002F57F9" w:rsidRDefault="000C74E8" w:rsidP="000C74E8">
      <w:pPr>
        <w:jc w:val="center"/>
        <w:rPr>
          <w:b/>
          <w:sz w:val="20"/>
        </w:rPr>
      </w:pPr>
    </w:p>
    <w:p w14:paraId="1AAEEAFF" w14:textId="77777777" w:rsidR="000C74E8" w:rsidRPr="002F57F9" w:rsidRDefault="000C74E8" w:rsidP="000C74E8">
      <w:pPr>
        <w:jc w:val="center"/>
        <w:rPr>
          <w:b/>
          <w:sz w:val="20"/>
        </w:rPr>
      </w:pPr>
      <w:r w:rsidRPr="002F57F9">
        <w:rPr>
          <w:b/>
          <w:sz w:val="20"/>
        </w:rPr>
        <w:t>1</w:t>
      </w:r>
      <w:r w:rsidR="009D2A4D">
        <w:rPr>
          <w:b/>
          <w:sz w:val="20"/>
        </w:rPr>
        <w:t>0</w:t>
      </w:r>
      <w:r w:rsidRPr="002F57F9">
        <w:rPr>
          <w:b/>
          <w:sz w:val="20"/>
        </w:rPr>
        <w:t>.  Границы балансовой принадлежности электросети и эксплуатационной ответственности сторон _____________________________________________________________________________________________</w:t>
      </w:r>
    </w:p>
    <w:p w14:paraId="4379EA64" w14:textId="77777777" w:rsidR="000C74E8" w:rsidRPr="002F57F9" w:rsidRDefault="000C74E8" w:rsidP="000C74E8">
      <w:pPr>
        <w:jc w:val="center"/>
        <w:rPr>
          <w:b/>
          <w:sz w:val="20"/>
        </w:rPr>
      </w:pPr>
      <w:r w:rsidRPr="002F57F9">
        <w:rPr>
          <w:b/>
          <w:sz w:val="20"/>
        </w:rPr>
        <w:t>_____________________________________________________________________________________________</w:t>
      </w:r>
    </w:p>
    <w:p w14:paraId="3721C92F" w14:textId="35881940" w:rsidR="000C74E8" w:rsidRPr="002F57F9" w:rsidRDefault="000C74E8" w:rsidP="000C74E8">
      <w:pPr>
        <w:autoSpaceDE w:val="0"/>
        <w:autoSpaceDN w:val="0"/>
        <w:adjustRightInd w:val="0"/>
        <w:ind w:firstLine="708"/>
        <w:jc w:val="both"/>
        <w:rPr>
          <w:rFonts w:eastAsia="Calibri"/>
          <w:sz w:val="20"/>
          <w:szCs w:val="20"/>
        </w:rPr>
      </w:pPr>
      <w:r w:rsidRPr="002F57F9">
        <w:rPr>
          <w:rFonts w:eastAsia="Calibri"/>
          <w:sz w:val="20"/>
          <w:szCs w:val="20"/>
        </w:rPr>
        <w:t>Реквизиты документа определяющего границы раздела внутридомовых инженерных систем и централизованных сетей инженерно-технического обеспечения (при наличии): название документа</w:t>
      </w:r>
      <w:r w:rsidR="00F87482" w:rsidRPr="00F87482">
        <w:rPr>
          <w:rFonts w:eastAsia="Calibri"/>
          <w:sz w:val="20"/>
          <w:szCs w:val="20"/>
        </w:rPr>
        <w:t xml:space="preserve"> </w:t>
      </w:r>
      <w:r w:rsidR="00F87482">
        <w:rPr>
          <w:rFonts w:eastAsia="Calibri"/>
          <w:sz w:val="20"/>
          <w:szCs w:val="20"/>
        </w:rPr>
        <w:fldChar w:fldCharType="begin">
          <w:ffData>
            <w:name w:val="ТекстовоеПоле22"/>
            <w:enabled/>
            <w:calcOnExit w:val="0"/>
            <w:textInput/>
          </w:ffData>
        </w:fldChar>
      </w:r>
      <w:bookmarkStart w:id="23" w:name="ТекстовоеПоле22"/>
      <w:r w:rsidR="00F87482">
        <w:rPr>
          <w:rFonts w:eastAsia="Calibri"/>
          <w:sz w:val="20"/>
          <w:szCs w:val="20"/>
        </w:rPr>
        <w:instrText xml:space="preserve"> FORMTEXT </w:instrText>
      </w:r>
      <w:r w:rsidR="00F87482">
        <w:rPr>
          <w:rFonts w:eastAsia="Calibri"/>
          <w:sz w:val="20"/>
          <w:szCs w:val="20"/>
        </w:rPr>
      </w:r>
      <w:r w:rsidR="00F87482">
        <w:rPr>
          <w:rFonts w:eastAsia="Calibri"/>
          <w:sz w:val="20"/>
          <w:szCs w:val="20"/>
        </w:rPr>
        <w:fldChar w:fldCharType="separate"/>
      </w:r>
      <w:r w:rsidR="00F87482">
        <w:rPr>
          <w:rFonts w:eastAsia="Calibri"/>
          <w:noProof/>
          <w:sz w:val="20"/>
          <w:szCs w:val="20"/>
        </w:rPr>
        <w:t> </w:t>
      </w:r>
      <w:r w:rsidR="00F87482">
        <w:rPr>
          <w:rFonts w:eastAsia="Calibri"/>
          <w:noProof/>
          <w:sz w:val="20"/>
          <w:szCs w:val="20"/>
        </w:rPr>
        <w:t> </w:t>
      </w:r>
      <w:r w:rsidR="00F87482">
        <w:rPr>
          <w:rFonts w:eastAsia="Calibri"/>
          <w:noProof/>
          <w:sz w:val="20"/>
          <w:szCs w:val="20"/>
        </w:rPr>
        <w:t> </w:t>
      </w:r>
      <w:r w:rsidR="00F87482">
        <w:rPr>
          <w:rFonts w:eastAsia="Calibri"/>
          <w:noProof/>
          <w:sz w:val="20"/>
          <w:szCs w:val="20"/>
        </w:rPr>
        <w:t> </w:t>
      </w:r>
      <w:r w:rsidR="00F87482">
        <w:rPr>
          <w:rFonts w:eastAsia="Calibri"/>
          <w:noProof/>
          <w:sz w:val="20"/>
          <w:szCs w:val="20"/>
        </w:rPr>
        <w:t> </w:t>
      </w:r>
      <w:r w:rsidR="00F87482">
        <w:rPr>
          <w:rFonts w:eastAsia="Calibri"/>
          <w:sz w:val="20"/>
          <w:szCs w:val="20"/>
        </w:rPr>
        <w:fldChar w:fldCharType="end"/>
      </w:r>
      <w:bookmarkEnd w:id="23"/>
      <w:r w:rsidR="00F87482" w:rsidRPr="00F87482">
        <w:rPr>
          <w:rFonts w:eastAsia="Calibri"/>
          <w:sz w:val="20"/>
          <w:szCs w:val="20"/>
        </w:rPr>
        <w:t xml:space="preserve"> </w:t>
      </w:r>
      <w:r w:rsidRPr="00F87482">
        <w:rPr>
          <w:rFonts w:eastAsia="Calibri"/>
          <w:sz w:val="20"/>
          <w:szCs w:val="20"/>
        </w:rPr>
        <w:t>№</w:t>
      </w:r>
      <w:r w:rsidR="00F87482">
        <w:rPr>
          <w:rFonts w:eastAsia="Calibri"/>
          <w:sz w:val="20"/>
          <w:szCs w:val="20"/>
          <w:highlight w:val="lightGray"/>
        </w:rPr>
        <w:fldChar w:fldCharType="begin">
          <w:ffData>
            <w:name w:val="ТекстовоеПоле23"/>
            <w:enabled/>
            <w:calcOnExit w:val="0"/>
            <w:textInput/>
          </w:ffData>
        </w:fldChar>
      </w:r>
      <w:bookmarkStart w:id="24" w:name="ТекстовоеПоле23"/>
      <w:r w:rsidR="00F87482">
        <w:rPr>
          <w:rFonts w:eastAsia="Calibri"/>
          <w:sz w:val="20"/>
          <w:szCs w:val="20"/>
          <w:highlight w:val="lightGray"/>
        </w:rPr>
        <w:instrText xml:space="preserve"> FORMTEXT </w:instrText>
      </w:r>
      <w:r w:rsidR="00F87482">
        <w:rPr>
          <w:rFonts w:eastAsia="Calibri"/>
          <w:sz w:val="20"/>
          <w:szCs w:val="20"/>
          <w:highlight w:val="lightGray"/>
        </w:rPr>
      </w:r>
      <w:r w:rsidR="00F87482">
        <w:rPr>
          <w:rFonts w:eastAsia="Calibri"/>
          <w:sz w:val="20"/>
          <w:szCs w:val="20"/>
          <w:highlight w:val="lightGray"/>
        </w:rPr>
        <w:fldChar w:fldCharType="separate"/>
      </w:r>
      <w:r w:rsidR="00F87482">
        <w:rPr>
          <w:rFonts w:eastAsia="Calibri"/>
          <w:noProof/>
          <w:sz w:val="20"/>
          <w:szCs w:val="20"/>
          <w:highlight w:val="lightGray"/>
        </w:rPr>
        <w:t> </w:t>
      </w:r>
      <w:r w:rsidR="00F87482">
        <w:rPr>
          <w:rFonts w:eastAsia="Calibri"/>
          <w:noProof/>
          <w:sz w:val="20"/>
          <w:szCs w:val="20"/>
          <w:highlight w:val="lightGray"/>
        </w:rPr>
        <w:t> </w:t>
      </w:r>
      <w:r w:rsidR="00F87482">
        <w:rPr>
          <w:rFonts w:eastAsia="Calibri"/>
          <w:noProof/>
          <w:sz w:val="20"/>
          <w:szCs w:val="20"/>
          <w:highlight w:val="lightGray"/>
        </w:rPr>
        <w:t> </w:t>
      </w:r>
      <w:r w:rsidR="00F87482">
        <w:rPr>
          <w:rFonts w:eastAsia="Calibri"/>
          <w:noProof/>
          <w:sz w:val="20"/>
          <w:szCs w:val="20"/>
          <w:highlight w:val="lightGray"/>
        </w:rPr>
        <w:t> </w:t>
      </w:r>
      <w:r w:rsidR="00F87482">
        <w:rPr>
          <w:rFonts w:eastAsia="Calibri"/>
          <w:noProof/>
          <w:sz w:val="20"/>
          <w:szCs w:val="20"/>
          <w:highlight w:val="lightGray"/>
        </w:rPr>
        <w:t> </w:t>
      </w:r>
      <w:r w:rsidR="00F87482">
        <w:rPr>
          <w:rFonts w:eastAsia="Calibri"/>
          <w:sz w:val="20"/>
          <w:szCs w:val="20"/>
          <w:highlight w:val="lightGray"/>
        </w:rPr>
        <w:fldChar w:fldCharType="end"/>
      </w:r>
      <w:bookmarkEnd w:id="24"/>
      <w:r w:rsidR="00F87482" w:rsidRPr="00F87482">
        <w:rPr>
          <w:rFonts w:eastAsia="Calibri"/>
          <w:sz w:val="20"/>
          <w:szCs w:val="20"/>
        </w:rPr>
        <w:t xml:space="preserve"> </w:t>
      </w:r>
      <w:r w:rsidRPr="00F87482">
        <w:rPr>
          <w:rFonts w:eastAsia="Calibri"/>
          <w:sz w:val="20"/>
          <w:szCs w:val="20"/>
        </w:rPr>
        <w:t>от</w:t>
      </w:r>
      <w:r w:rsidR="00F87482" w:rsidRPr="00F87482">
        <w:rPr>
          <w:rFonts w:eastAsia="Calibri"/>
          <w:sz w:val="20"/>
          <w:szCs w:val="20"/>
        </w:rPr>
        <w:t xml:space="preserve"> </w:t>
      </w:r>
      <w:r w:rsidR="00F87482">
        <w:rPr>
          <w:rFonts w:eastAsia="Calibri"/>
          <w:sz w:val="20"/>
          <w:szCs w:val="20"/>
          <w:highlight w:val="lightGray"/>
        </w:rPr>
        <w:fldChar w:fldCharType="begin">
          <w:ffData>
            <w:name w:val="ТекстовоеПоле24"/>
            <w:enabled/>
            <w:calcOnExit w:val="0"/>
            <w:textInput/>
          </w:ffData>
        </w:fldChar>
      </w:r>
      <w:bookmarkStart w:id="25" w:name="ТекстовоеПоле24"/>
      <w:r w:rsidR="00F87482">
        <w:rPr>
          <w:rFonts w:eastAsia="Calibri"/>
          <w:sz w:val="20"/>
          <w:szCs w:val="20"/>
          <w:highlight w:val="lightGray"/>
        </w:rPr>
        <w:instrText xml:space="preserve"> FORMTEXT </w:instrText>
      </w:r>
      <w:r w:rsidR="00F87482">
        <w:rPr>
          <w:rFonts w:eastAsia="Calibri"/>
          <w:sz w:val="20"/>
          <w:szCs w:val="20"/>
          <w:highlight w:val="lightGray"/>
        </w:rPr>
      </w:r>
      <w:r w:rsidR="00F87482">
        <w:rPr>
          <w:rFonts w:eastAsia="Calibri"/>
          <w:sz w:val="20"/>
          <w:szCs w:val="20"/>
          <w:highlight w:val="lightGray"/>
        </w:rPr>
        <w:fldChar w:fldCharType="separate"/>
      </w:r>
      <w:r w:rsidR="00F87482">
        <w:rPr>
          <w:rFonts w:eastAsia="Calibri"/>
          <w:noProof/>
          <w:sz w:val="20"/>
          <w:szCs w:val="20"/>
          <w:highlight w:val="lightGray"/>
        </w:rPr>
        <w:t> </w:t>
      </w:r>
      <w:r w:rsidR="00F87482">
        <w:rPr>
          <w:rFonts w:eastAsia="Calibri"/>
          <w:noProof/>
          <w:sz w:val="20"/>
          <w:szCs w:val="20"/>
          <w:highlight w:val="lightGray"/>
        </w:rPr>
        <w:t> </w:t>
      </w:r>
      <w:r w:rsidR="00F87482">
        <w:rPr>
          <w:rFonts w:eastAsia="Calibri"/>
          <w:noProof/>
          <w:sz w:val="20"/>
          <w:szCs w:val="20"/>
          <w:highlight w:val="lightGray"/>
        </w:rPr>
        <w:t> </w:t>
      </w:r>
      <w:r w:rsidR="00F87482">
        <w:rPr>
          <w:rFonts w:eastAsia="Calibri"/>
          <w:noProof/>
          <w:sz w:val="20"/>
          <w:szCs w:val="20"/>
          <w:highlight w:val="lightGray"/>
        </w:rPr>
        <w:t> </w:t>
      </w:r>
      <w:r w:rsidR="00F87482">
        <w:rPr>
          <w:rFonts w:eastAsia="Calibri"/>
          <w:noProof/>
          <w:sz w:val="20"/>
          <w:szCs w:val="20"/>
          <w:highlight w:val="lightGray"/>
        </w:rPr>
        <w:t> </w:t>
      </w:r>
      <w:r w:rsidR="00F87482">
        <w:rPr>
          <w:rFonts w:eastAsia="Calibri"/>
          <w:sz w:val="20"/>
          <w:szCs w:val="20"/>
          <w:highlight w:val="lightGray"/>
        </w:rPr>
        <w:fldChar w:fldCharType="end"/>
      </w:r>
      <w:bookmarkEnd w:id="25"/>
      <w:r w:rsidR="00F87482" w:rsidRPr="00F87482">
        <w:rPr>
          <w:rFonts w:eastAsia="Calibri"/>
          <w:sz w:val="20"/>
          <w:szCs w:val="20"/>
        </w:rPr>
        <w:t xml:space="preserve"> </w:t>
      </w:r>
      <w:r w:rsidRPr="00F87482">
        <w:rPr>
          <w:rFonts w:eastAsia="Calibri"/>
          <w:sz w:val="20"/>
          <w:szCs w:val="20"/>
        </w:rPr>
        <w:t>г.</w:t>
      </w:r>
    </w:p>
    <w:p w14:paraId="262FD529" w14:textId="77777777" w:rsidR="009D2A4D" w:rsidRDefault="009D2A4D" w:rsidP="009D2A4D">
      <w:pPr>
        <w:jc w:val="center"/>
        <w:rPr>
          <w:b/>
          <w:sz w:val="20"/>
          <w:szCs w:val="20"/>
        </w:rPr>
      </w:pPr>
    </w:p>
    <w:p w14:paraId="14114B82" w14:textId="77777777" w:rsidR="009D2A4D" w:rsidRPr="00E54045" w:rsidRDefault="009D2A4D" w:rsidP="009D2A4D">
      <w:pPr>
        <w:jc w:val="center"/>
        <w:rPr>
          <w:b/>
          <w:sz w:val="20"/>
          <w:szCs w:val="20"/>
        </w:rPr>
      </w:pPr>
      <w:r>
        <w:rPr>
          <w:b/>
          <w:sz w:val="20"/>
          <w:szCs w:val="20"/>
        </w:rPr>
        <w:t>11</w:t>
      </w:r>
      <w:r w:rsidRPr="00E54045">
        <w:rPr>
          <w:b/>
          <w:sz w:val="20"/>
          <w:szCs w:val="20"/>
        </w:rPr>
        <w:t>. Особые условия.</w:t>
      </w:r>
    </w:p>
    <w:p w14:paraId="768A63E2" w14:textId="77777777" w:rsidR="009D2A4D" w:rsidRPr="00E54045" w:rsidRDefault="009D2A4D" w:rsidP="009D2A4D">
      <w:pPr>
        <w:jc w:val="center"/>
        <w:rPr>
          <w:b/>
          <w:sz w:val="20"/>
          <w:szCs w:val="20"/>
        </w:rPr>
      </w:pPr>
    </w:p>
    <w:p w14:paraId="3626D501" w14:textId="77777777" w:rsidR="009D2A4D" w:rsidRPr="00E54045" w:rsidRDefault="009D2A4D" w:rsidP="009D2A4D">
      <w:pPr>
        <w:pBdr>
          <w:bottom w:val="single" w:sz="12" w:space="1" w:color="auto"/>
        </w:pBdr>
        <w:ind w:firstLine="720"/>
        <w:jc w:val="both"/>
        <w:rPr>
          <w:sz w:val="20"/>
          <w:szCs w:val="20"/>
        </w:rPr>
      </w:pPr>
      <w:r>
        <w:rPr>
          <w:sz w:val="20"/>
          <w:szCs w:val="20"/>
        </w:rPr>
        <w:t>11</w:t>
      </w:r>
      <w:r w:rsidRPr="00E54045">
        <w:rPr>
          <w:sz w:val="20"/>
          <w:szCs w:val="20"/>
        </w:rPr>
        <w:t>.1. Потребитель в рамках исполнения настоящего Договора предоставляет ГП право обработки своих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законодательства в области защиты персональных данных. Для вышеуказанной обработки персональных данных Гарантирующий поставщик вправе привлекать третьих лиц.</w:t>
      </w:r>
    </w:p>
    <w:p w14:paraId="0AC6639B" w14:textId="77777777" w:rsidR="009D2A4D" w:rsidRPr="00E201E1" w:rsidRDefault="009D2A4D" w:rsidP="009D2A4D">
      <w:pPr>
        <w:pBdr>
          <w:bottom w:val="single" w:sz="12" w:space="1" w:color="auto"/>
        </w:pBdr>
        <w:ind w:firstLine="720"/>
        <w:jc w:val="both"/>
        <w:rPr>
          <w:sz w:val="20"/>
          <w:szCs w:val="20"/>
        </w:rPr>
      </w:pPr>
    </w:p>
    <w:p w14:paraId="77E7D56C" w14:textId="77777777" w:rsidR="009D2A4D" w:rsidRPr="00E201E1" w:rsidRDefault="009D2A4D" w:rsidP="009D2A4D">
      <w:pPr>
        <w:jc w:val="both"/>
        <w:rPr>
          <w:b/>
          <w:sz w:val="20"/>
        </w:rPr>
      </w:pPr>
    </w:p>
    <w:p w14:paraId="13F37F35" w14:textId="77777777" w:rsidR="009D2A4D" w:rsidRPr="00E201E1" w:rsidRDefault="009D2A4D" w:rsidP="009D2A4D">
      <w:pPr>
        <w:ind w:left="709" w:hanging="709"/>
        <w:jc w:val="both"/>
        <w:rPr>
          <w:b/>
          <w:sz w:val="20"/>
        </w:rPr>
      </w:pPr>
      <w:r w:rsidRPr="00E201E1">
        <w:rPr>
          <w:b/>
          <w:sz w:val="20"/>
        </w:rPr>
        <w:t>Единый телефон аварийно-диспетчерской службы: 8 800 220 0 220</w:t>
      </w:r>
    </w:p>
    <w:p w14:paraId="7F63C82D" w14:textId="77777777" w:rsidR="000C74E8" w:rsidRDefault="000C74E8" w:rsidP="000C74E8">
      <w:pPr>
        <w:jc w:val="center"/>
        <w:rPr>
          <w:b/>
          <w:sz w:val="20"/>
        </w:rPr>
      </w:pPr>
    </w:p>
    <w:p w14:paraId="320361D5" w14:textId="77777777" w:rsidR="000C74E8" w:rsidRPr="00E201E1" w:rsidRDefault="000C74E8" w:rsidP="000C74E8">
      <w:pPr>
        <w:ind w:left="709" w:hanging="709"/>
        <w:jc w:val="both"/>
        <w:rPr>
          <w:sz w:val="20"/>
        </w:rPr>
      </w:pPr>
      <w:r w:rsidRPr="00E201E1">
        <w:rPr>
          <w:b/>
          <w:sz w:val="20"/>
        </w:rPr>
        <w:t>Гарантирующий поставщик</w:t>
      </w:r>
      <w:r w:rsidRPr="00E201E1">
        <w:rPr>
          <w:sz w:val="20"/>
        </w:rPr>
        <w:tab/>
      </w:r>
      <w:r w:rsidRPr="00E201E1">
        <w:rPr>
          <w:sz w:val="20"/>
        </w:rPr>
        <w:tab/>
      </w:r>
      <w:r w:rsidRPr="00E201E1">
        <w:rPr>
          <w:sz w:val="20"/>
        </w:rPr>
        <w:tab/>
      </w:r>
      <w:r w:rsidRPr="00E201E1">
        <w:rPr>
          <w:sz w:val="20"/>
        </w:rPr>
        <w:tab/>
        <w:t xml:space="preserve">      </w:t>
      </w:r>
      <w:r w:rsidRPr="00E201E1">
        <w:rPr>
          <w:b/>
          <w:sz w:val="20"/>
        </w:rPr>
        <w:t>Потребитель</w:t>
      </w:r>
      <w:r w:rsidRPr="00E201E1">
        <w:rPr>
          <w:sz w:val="20"/>
        </w:rPr>
        <w:t xml:space="preserve">                            </w:t>
      </w:r>
    </w:p>
    <w:p w14:paraId="46CCE90B" w14:textId="77777777" w:rsidR="000C74E8" w:rsidRPr="00E201E1" w:rsidRDefault="000C74E8" w:rsidP="000C74E8">
      <w:pPr>
        <w:tabs>
          <w:tab w:val="left" w:pos="7080"/>
        </w:tabs>
        <w:rPr>
          <w:b/>
          <w:sz w:val="20"/>
        </w:rPr>
      </w:pPr>
      <w:r w:rsidRPr="00E201E1">
        <w:rPr>
          <w:b/>
          <w:sz w:val="20"/>
        </w:rPr>
        <w:t xml:space="preserve">АО «Псковэнергосбыт» </w:t>
      </w:r>
      <w:r w:rsidRPr="00E201E1">
        <w:rPr>
          <w:b/>
          <w:sz w:val="20"/>
        </w:rPr>
        <w:tab/>
      </w:r>
    </w:p>
    <w:p w14:paraId="3E151B78" w14:textId="06507D4B" w:rsidR="000C74E8" w:rsidRPr="00E201E1" w:rsidRDefault="000C74E8" w:rsidP="000C74E8">
      <w:pPr>
        <w:rPr>
          <w:sz w:val="18"/>
          <w:szCs w:val="18"/>
        </w:rPr>
      </w:pPr>
      <w:r w:rsidRPr="00E201E1">
        <w:rPr>
          <w:sz w:val="18"/>
          <w:szCs w:val="18"/>
        </w:rPr>
        <w:t xml:space="preserve">Юридический адрес: 180000, </w:t>
      </w:r>
      <w:proofErr w:type="spellStart"/>
      <w:r w:rsidRPr="00E201E1">
        <w:rPr>
          <w:sz w:val="18"/>
          <w:szCs w:val="18"/>
        </w:rPr>
        <w:t>г.Псков</w:t>
      </w:r>
      <w:proofErr w:type="spellEnd"/>
      <w:r w:rsidRPr="00E201E1">
        <w:rPr>
          <w:sz w:val="18"/>
          <w:szCs w:val="18"/>
        </w:rPr>
        <w:t xml:space="preserve">, </w:t>
      </w:r>
      <w:proofErr w:type="spellStart"/>
      <w:r w:rsidRPr="00E201E1">
        <w:rPr>
          <w:sz w:val="18"/>
          <w:szCs w:val="18"/>
        </w:rPr>
        <w:t>ул.Калинина</w:t>
      </w:r>
      <w:proofErr w:type="spellEnd"/>
      <w:r w:rsidRPr="00E201E1">
        <w:rPr>
          <w:sz w:val="18"/>
          <w:szCs w:val="18"/>
        </w:rPr>
        <w:t xml:space="preserve">, д.17                </w:t>
      </w:r>
      <w:r w:rsidR="00F87482">
        <w:rPr>
          <w:sz w:val="18"/>
          <w:szCs w:val="18"/>
          <w:highlight w:val="lightGray"/>
        </w:rPr>
        <w:fldChar w:fldCharType="begin">
          <w:ffData>
            <w:name w:val="ТекстовоеПоле25"/>
            <w:enabled/>
            <w:calcOnExit w:val="0"/>
            <w:textInput/>
          </w:ffData>
        </w:fldChar>
      </w:r>
      <w:bookmarkStart w:id="26" w:name="ТекстовоеПоле25"/>
      <w:r w:rsidR="00F87482">
        <w:rPr>
          <w:sz w:val="18"/>
          <w:szCs w:val="18"/>
          <w:highlight w:val="lightGray"/>
        </w:rPr>
        <w:instrText xml:space="preserve"> FORMTEXT </w:instrText>
      </w:r>
      <w:r w:rsidR="00F87482">
        <w:rPr>
          <w:sz w:val="18"/>
          <w:szCs w:val="18"/>
          <w:highlight w:val="lightGray"/>
        </w:rPr>
      </w:r>
      <w:r w:rsidR="00F87482">
        <w:rPr>
          <w:sz w:val="18"/>
          <w:szCs w:val="18"/>
          <w:highlight w:val="lightGray"/>
        </w:rPr>
        <w:fldChar w:fldCharType="separate"/>
      </w:r>
      <w:r w:rsidR="00F87482">
        <w:rPr>
          <w:noProof/>
          <w:sz w:val="18"/>
          <w:szCs w:val="18"/>
          <w:highlight w:val="lightGray"/>
        </w:rPr>
        <w:t> </w:t>
      </w:r>
      <w:r w:rsidR="00F87482">
        <w:rPr>
          <w:noProof/>
          <w:sz w:val="18"/>
          <w:szCs w:val="18"/>
          <w:highlight w:val="lightGray"/>
        </w:rPr>
        <w:t> </w:t>
      </w:r>
      <w:r w:rsidR="00F87482">
        <w:rPr>
          <w:noProof/>
          <w:sz w:val="18"/>
          <w:szCs w:val="18"/>
          <w:highlight w:val="lightGray"/>
        </w:rPr>
        <w:t> </w:t>
      </w:r>
      <w:r w:rsidR="00F87482">
        <w:rPr>
          <w:noProof/>
          <w:sz w:val="18"/>
          <w:szCs w:val="18"/>
          <w:highlight w:val="lightGray"/>
        </w:rPr>
        <w:t> </w:t>
      </w:r>
      <w:r w:rsidR="00F87482" w:rsidRPr="00F87482">
        <w:rPr>
          <w:noProof/>
          <w:sz w:val="18"/>
          <w:szCs w:val="18"/>
          <w:highlight w:val="lightGray"/>
        </w:rPr>
        <w:t xml:space="preserve">                                                                                    </w:t>
      </w:r>
      <w:r w:rsidR="00F87482">
        <w:rPr>
          <w:noProof/>
          <w:sz w:val="18"/>
          <w:szCs w:val="18"/>
          <w:highlight w:val="lightGray"/>
        </w:rPr>
        <w:t> </w:t>
      </w:r>
      <w:r w:rsidR="00F87482">
        <w:rPr>
          <w:sz w:val="18"/>
          <w:szCs w:val="18"/>
          <w:highlight w:val="lightGray"/>
        </w:rPr>
        <w:fldChar w:fldCharType="end"/>
      </w:r>
      <w:bookmarkEnd w:id="26"/>
    </w:p>
    <w:p w14:paraId="4ACBA794" w14:textId="77777777" w:rsidR="000C74E8" w:rsidRPr="00E201E1" w:rsidRDefault="000C74E8" w:rsidP="000C74E8">
      <w:pPr>
        <w:rPr>
          <w:sz w:val="18"/>
          <w:szCs w:val="18"/>
        </w:rPr>
      </w:pPr>
      <w:r w:rsidRPr="00E201E1">
        <w:rPr>
          <w:sz w:val="18"/>
          <w:szCs w:val="18"/>
        </w:rPr>
        <w:t xml:space="preserve">Адрес для направления почтовой корреспонденции:                            </w:t>
      </w:r>
    </w:p>
    <w:p w14:paraId="01E8C292" w14:textId="54148F81" w:rsidR="000C74E8" w:rsidRPr="00E201E1" w:rsidRDefault="000C74E8" w:rsidP="000C74E8">
      <w:pPr>
        <w:rPr>
          <w:sz w:val="18"/>
          <w:szCs w:val="18"/>
        </w:rPr>
      </w:pPr>
      <w:r w:rsidRPr="00E201E1">
        <w:rPr>
          <w:sz w:val="18"/>
          <w:szCs w:val="18"/>
        </w:rPr>
        <w:t>__________________МРО АО «</w:t>
      </w:r>
      <w:proofErr w:type="gramStart"/>
      <w:r w:rsidRPr="00E201E1">
        <w:rPr>
          <w:sz w:val="18"/>
          <w:szCs w:val="18"/>
        </w:rPr>
        <w:t>Псковэнер</w:t>
      </w:r>
      <w:r w:rsidR="00AC66CC">
        <w:rPr>
          <w:sz w:val="18"/>
          <w:szCs w:val="18"/>
        </w:rPr>
        <w:t xml:space="preserve">гоагент»   </w:t>
      </w:r>
      <w:proofErr w:type="gramEnd"/>
      <w:r w:rsidR="00AC66CC">
        <w:rPr>
          <w:sz w:val="18"/>
          <w:szCs w:val="18"/>
        </w:rPr>
        <w:t xml:space="preserve">                      </w:t>
      </w:r>
      <w:r w:rsidR="00F87482">
        <w:rPr>
          <w:sz w:val="18"/>
          <w:szCs w:val="18"/>
          <w:highlight w:val="lightGray"/>
        </w:rPr>
        <w:fldChar w:fldCharType="begin">
          <w:ffData>
            <w:name w:val="ТекстовоеПоле26"/>
            <w:enabled/>
            <w:calcOnExit w:val="0"/>
            <w:textInput/>
          </w:ffData>
        </w:fldChar>
      </w:r>
      <w:bookmarkStart w:id="27" w:name="ТекстовоеПоле26"/>
      <w:r w:rsidR="00F87482">
        <w:rPr>
          <w:sz w:val="18"/>
          <w:szCs w:val="18"/>
          <w:highlight w:val="lightGray"/>
        </w:rPr>
        <w:instrText xml:space="preserve"> FORMTEXT </w:instrText>
      </w:r>
      <w:r w:rsidR="00F87482">
        <w:rPr>
          <w:sz w:val="18"/>
          <w:szCs w:val="18"/>
          <w:highlight w:val="lightGray"/>
        </w:rPr>
      </w:r>
      <w:r w:rsidR="00F87482">
        <w:rPr>
          <w:sz w:val="18"/>
          <w:szCs w:val="18"/>
          <w:highlight w:val="lightGray"/>
        </w:rPr>
        <w:fldChar w:fldCharType="separate"/>
      </w:r>
      <w:r w:rsidR="00F87482">
        <w:rPr>
          <w:noProof/>
          <w:sz w:val="18"/>
          <w:szCs w:val="18"/>
          <w:highlight w:val="lightGray"/>
        </w:rPr>
        <w:t> </w:t>
      </w:r>
      <w:r w:rsidR="00F87482">
        <w:rPr>
          <w:noProof/>
          <w:sz w:val="18"/>
          <w:szCs w:val="18"/>
          <w:highlight w:val="lightGray"/>
        </w:rPr>
        <w:t> </w:t>
      </w:r>
      <w:r w:rsidR="00F87482">
        <w:rPr>
          <w:noProof/>
          <w:sz w:val="18"/>
          <w:szCs w:val="18"/>
          <w:highlight w:val="lightGray"/>
        </w:rPr>
        <w:t> </w:t>
      </w:r>
      <w:r w:rsidR="00F87482">
        <w:rPr>
          <w:noProof/>
          <w:sz w:val="18"/>
          <w:szCs w:val="18"/>
          <w:highlight w:val="lightGray"/>
        </w:rPr>
        <w:t> </w:t>
      </w:r>
      <w:r w:rsidR="00F87482" w:rsidRPr="00F87482">
        <w:rPr>
          <w:noProof/>
          <w:sz w:val="18"/>
          <w:szCs w:val="18"/>
          <w:highlight w:val="lightGray"/>
        </w:rPr>
        <w:t xml:space="preserve">                                                                                    </w:t>
      </w:r>
      <w:r w:rsidR="00F87482">
        <w:rPr>
          <w:noProof/>
          <w:sz w:val="18"/>
          <w:szCs w:val="18"/>
          <w:highlight w:val="lightGray"/>
        </w:rPr>
        <w:t> </w:t>
      </w:r>
      <w:r w:rsidR="00F87482">
        <w:rPr>
          <w:sz w:val="18"/>
          <w:szCs w:val="18"/>
          <w:highlight w:val="lightGray"/>
        </w:rPr>
        <w:fldChar w:fldCharType="end"/>
      </w:r>
      <w:bookmarkEnd w:id="27"/>
      <w:r w:rsidRPr="00E201E1">
        <w:rPr>
          <w:sz w:val="18"/>
          <w:szCs w:val="18"/>
        </w:rPr>
        <w:t xml:space="preserve">               </w:t>
      </w:r>
    </w:p>
    <w:p w14:paraId="597CFA6F" w14:textId="3077C00F" w:rsidR="000C74E8" w:rsidRPr="00E201E1" w:rsidRDefault="000C74E8" w:rsidP="000C74E8">
      <w:pPr>
        <w:rPr>
          <w:sz w:val="18"/>
          <w:szCs w:val="18"/>
        </w:rPr>
      </w:pPr>
      <w:r w:rsidRPr="00E201E1">
        <w:rPr>
          <w:sz w:val="18"/>
          <w:szCs w:val="18"/>
        </w:rPr>
        <w:t xml:space="preserve">____________________________________________                         </w:t>
      </w:r>
      <w:r w:rsidR="00F87482">
        <w:rPr>
          <w:sz w:val="18"/>
          <w:szCs w:val="18"/>
          <w:highlight w:val="lightGray"/>
        </w:rPr>
        <w:fldChar w:fldCharType="begin">
          <w:ffData>
            <w:name w:val="ТекстовоеПоле27"/>
            <w:enabled/>
            <w:calcOnExit w:val="0"/>
            <w:textInput/>
          </w:ffData>
        </w:fldChar>
      </w:r>
      <w:bookmarkStart w:id="28" w:name="ТекстовоеПоле27"/>
      <w:r w:rsidR="00F87482">
        <w:rPr>
          <w:sz w:val="18"/>
          <w:szCs w:val="18"/>
          <w:highlight w:val="lightGray"/>
        </w:rPr>
        <w:instrText xml:space="preserve"> FORMTEXT </w:instrText>
      </w:r>
      <w:r w:rsidR="00F87482">
        <w:rPr>
          <w:sz w:val="18"/>
          <w:szCs w:val="18"/>
          <w:highlight w:val="lightGray"/>
        </w:rPr>
      </w:r>
      <w:r w:rsidR="00F87482">
        <w:rPr>
          <w:sz w:val="18"/>
          <w:szCs w:val="18"/>
          <w:highlight w:val="lightGray"/>
        </w:rPr>
        <w:fldChar w:fldCharType="separate"/>
      </w:r>
      <w:r w:rsidR="00F87482">
        <w:rPr>
          <w:noProof/>
          <w:sz w:val="18"/>
          <w:szCs w:val="18"/>
          <w:highlight w:val="lightGray"/>
        </w:rPr>
        <w:t> </w:t>
      </w:r>
      <w:r w:rsidR="00F87482">
        <w:rPr>
          <w:noProof/>
          <w:sz w:val="18"/>
          <w:szCs w:val="18"/>
          <w:highlight w:val="lightGray"/>
        </w:rPr>
        <w:t> </w:t>
      </w:r>
      <w:r w:rsidR="00F87482">
        <w:rPr>
          <w:noProof/>
          <w:sz w:val="18"/>
          <w:szCs w:val="18"/>
          <w:highlight w:val="lightGray"/>
        </w:rPr>
        <w:t> </w:t>
      </w:r>
      <w:r w:rsidR="00F87482">
        <w:rPr>
          <w:noProof/>
          <w:sz w:val="18"/>
          <w:szCs w:val="18"/>
          <w:highlight w:val="lightGray"/>
        </w:rPr>
        <w:t> </w:t>
      </w:r>
      <w:r w:rsidR="00F87482" w:rsidRPr="00F87482">
        <w:rPr>
          <w:noProof/>
          <w:sz w:val="18"/>
          <w:szCs w:val="18"/>
          <w:highlight w:val="lightGray"/>
        </w:rPr>
        <w:t xml:space="preserve">                                                                                   </w:t>
      </w:r>
      <w:r w:rsidR="00F87482">
        <w:rPr>
          <w:noProof/>
          <w:sz w:val="18"/>
          <w:szCs w:val="18"/>
          <w:highlight w:val="lightGray"/>
        </w:rPr>
        <w:t> </w:t>
      </w:r>
      <w:r w:rsidR="00F87482">
        <w:rPr>
          <w:sz w:val="18"/>
          <w:szCs w:val="18"/>
          <w:highlight w:val="lightGray"/>
        </w:rPr>
        <w:fldChar w:fldCharType="end"/>
      </w:r>
      <w:bookmarkEnd w:id="28"/>
      <w:r w:rsidRPr="00E201E1">
        <w:rPr>
          <w:sz w:val="18"/>
          <w:szCs w:val="18"/>
        </w:rPr>
        <w:t xml:space="preserve">                                      ____________________________________________                        </w:t>
      </w:r>
    </w:p>
    <w:p w14:paraId="2AA0524A" w14:textId="2024328F" w:rsidR="000C74E8" w:rsidRPr="00E201E1" w:rsidRDefault="000C74E8" w:rsidP="000C74E8">
      <w:pPr>
        <w:rPr>
          <w:sz w:val="16"/>
          <w:szCs w:val="16"/>
        </w:rPr>
      </w:pPr>
      <w:r w:rsidRPr="00E201E1">
        <w:rPr>
          <w:sz w:val="16"/>
          <w:szCs w:val="16"/>
        </w:rPr>
        <w:t xml:space="preserve">                                                                                                                               </w:t>
      </w:r>
      <w:r w:rsidRPr="00E201E1">
        <w:rPr>
          <w:sz w:val="16"/>
          <w:szCs w:val="16"/>
          <w:lang w:val="en-US"/>
        </w:rPr>
        <w:t>E</w:t>
      </w:r>
      <w:r w:rsidRPr="00E201E1">
        <w:rPr>
          <w:sz w:val="16"/>
          <w:szCs w:val="16"/>
        </w:rPr>
        <w:t>-</w:t>
      </w:r>
      <w:r w:rsidRPr="00E201E1">
        <w:rPr>
          <w:sz w:val="16"/>
          <w:szCs w:val="16"/>
          <w:lang w:val="en-US"/>
        </w:rPr>
        <w:t>mail</w:t>
      </w:r>
      <w:r w:rsidRPr="00E201E1">
        <w:rPr>
          <w:sz w:val="16"/>
          <w:szCs w:val="16"/>
        </w:rPr>
        <w:t xml:space="preserve">: </w:t>
      </w:r>
      <w:r w:rsidR="00F87482">
        <w:rPr>
          <w:sz w:val="16"/>
          <w:szCs w:val="16"/>
          <w:highlight w:val="lightGray"/>
        </w:rPr>
        <w:fldChar w:fldCharType="begin">
          <w:ffData>
            <w:name w:val="ТекстовоеПоле28"/>
            <w:enabled/>
            <w:calcOnExit w:val="0"/>
            <w:textInput/>
          </w:ffData>
        </w:fldChar>
      </w:r>
      <w:bookmarkStart w:id="29" w:name="ТекстовоеПоле28"/>
      <w:r w:rsidR="00F87482">
        <w:rPr>
          <w:sz w:val="16"/>
          <w:szCs w:val="16"/>
          <w:highlight w:val="lightGray"/>
        </w:rPr>
        <w:instrText xml:space="preserve"> FORMTEXT </w:instrText>
      </w:r>
      <w:r w:rsidR="00F87482">
        <w:rPr>
          <w:sz w:val="16"/>
          <w:szCs w:val="16"/>
          <w:highlight w:val="lightGray"/>
        </w:rPr>
      </w:r>
      <w:r w:rsidR="00F87482">
        <w:rPr>
          <w:sz w:val="16"/>
          <w:szCs w:val="16"/>
          <w:highlight w:val="lightGray"/>
        </w:rPr>
        <w:fldChar w:fldCharType="separate"/>
      </w:r>
      <w:r w:rsidR="00F87482">
        <w:rPr>
          <w:noProof/>
          <w:sz w:val="16"/>
          <w:szCs w:val="16"/>
          <w:highlight w:val="lightGray"/>
        </w:rPr>
        <w:t> </w:t>
      </w:r>
      <w:r w:rsidR="00F87482">
        <w:rPr>
          <w:noProof/>
          <w:sz w:val="16"/>
          <w:szCs w:val="16"/>
          <w:highlight w:val="lightGray"/>
        </w:rPr>
        <w:t> </w:t>
      </w:r>
      <w:r w:rsidR="00F87482">
        <w:rPr>
          <w:noProof/>
          <w:sz w:val="16"/>
          <w:szCs w:val="16"/>
          <w:highlight w:val="lightGray"/>
        </w:rPr>
        <w:t> </w:t>
      </w:r>
      <w:r w:rsidR="00F87482">
        <w:rPr>
          <w:noProof/>
          <w:sz w:val="16"/>
          <w:szCs w:val="16"/>
          <w:highlight w:val="lightGray"/>
        </w:rPr>
        <w:t> </w:t>
      </w:r>
      <w:r w:rsidR="00F87482">
        <w:rPr>
          <w:noProof/>
          <w:sz w:val="16"/>
          <w:szCs w:val="16"/>
          <w:highlight w:val="lightGray"/>
          <w:lang w:val="en-US"/>
        </w:rPr>
        <w:t xml:space="preserve">                               </w:t>
      </w:r>
      <w:r w:rsidR="00F87482">
        <w:rPr>
          <w:noProof/>
          <w:sz w:val="16"/>
          <w:szCs w:val="16"/>
          <w:highlight w:val="lightGray"/>
        </w:rPr>
        <w:t> </w:t>
      </w:r>
      <w:r w:rsidR="00F87482">
        <w:rPr>
          <w:sz w:val="16"/>
          <w:szCs w:val="16"/>
          <w:highlight w:val="lightGray"/>
        </w:rPr>
        <w:fldChar w:fldCharType="end"/>
      </w:r>
      <w:bookmarkEnd w:id="29"/>
    </w:p>
    <w:p w14:paraId="6381A2D1" w14:textId="77777777" w:rsidR="000C74E8" w:rsidRPr="00E201E1" w:rsidRDefault="000C74E8" w:rsidP="000C74E8">
      <w:pPr>
        <w:rPr>
          <w:sz w:val="16"/>
          <w:szCs w:val="16"/>
        </w:rPr>
      </w:pPr>
      <w:r w:rsidRPr="00E201E1">
        <w:rPr>
          <w:sz w:val="16"/>
          <w:szCs w:val="16"/>
        </w:rPr>
        <w:t>Тел.:_____________________________________________</w:t>
      </w:r>
    </w:p>
    <w:p w14:paraId="7F502621" w14:textId="77777777" w:rsidR="000C74E8" w:rsidRPr="00E201E1" w:rsidRDefault="000C74E8" w:rsidP="000C74E8">
      <w:pPr>
        <w:rPr>
          <w:sz w:val="16"/>
          <w:szCs w:val="16"/>
        </w:rPr>
      </w:pPr>
      <w:r w:rsidRPr="00E201E1">
        <w:rPr>
          <w:sz w:val="16"/>
          <w:szCs w:val="16"/>
        </w:rPr>
        <w:t>Адрес официального сайта__________________________</w:t>
      </w:r>
    </w:p>
    <w:p w14:paraId="40D3CA02" w14:textId="77777777" w:rsidR="000C74E8" w:rsidRPr="00E201E1" w:rsidRDefault="000C74E8" w:rsidP="000C74E8">
      <w:pPr>
        <w:rPr>
          <w:sz w:val="16"/>
          <w:szCs w:val="16"/>
        </w:rPr>
      </w:pPr>
      <w:r w:rsidRPr="00E201E1">
        <w:rPr>
          <w:sz w:val="16"/>
          <w:szCs w:val="16"/>
          <w:lang w:val="en-US"/>
        </w:rPr>
        <w:t>E</w:t>
      </w:r>
      <w:r w:rsidRPr="00E201E1">
        <w:rPr>
          <w:sz w:val="16"/>
          <w:szCs w:val="16"/>
        </w:rPr>
        <w:t>-</w:t>
      </w:r>
      <w:r w:rsidRPr="00E201E1">
        <w:rPr>
          <w:sz w:val="16"/>
          <w:szCs w:val="16"/>
          <w:lang w:val="en-US"/>
        </w:rPr>
        <w:t>mail</w:t>
      </w:r>
      <w:r w:rsidRPr="00E201E1">
        <w:rPr>
          <w:sz w:val="16"/>
          <w:szCs w:val="16"/>
        </w:rPr>
        <w:t xml:space="preserve">: ___________________________________________                                     </w:t>
      </w:r>
    </w:p>
    <w:p w14:paraId="17F978AF" w14:textId="1DF57148" w:rsidR="000C74E8" w:rsidRPr="00E201E1" w:rsidRDefault="000C74E8" w:rsidP="000C74E8">
      <w:pPr>
        <w:rPr>
          <w:sz w:val="16"/>
          <w:szCs w:val="16"/>
        </w:rPr>
      </w:pPr>
      <w:r w:rsidRPr="00E201E1">
        <w:rPr>
          <w:sz w:val="16"/>
          <w:szCs w:val="16"/>
        </w:rPr>
        <w:t xml:space="preserve">                                                                                                                               </w:t>
      </w:r>
      <w:proofErr w:type="spellStart"/>
      <w:r w:rsidRPr="00E201E1">
        <w:rPr>
          <w:sz w:val="16"/>
          <w:szCs w:val="16"/>
        </w:rPr>
        <w:t>Моб.тел</w:t>
      </w:r>
      <w:proofErr w:type="spellEnd"/>
      <w:r w:rsidRPr="00E201E1">
        <w:rPr>
          <w:sz w:val="16"/>
          <w:szCs w:val="16"/>
        </w:rPr>
        <w:t xml:space="preserve">.: </w:t>
      </w:r>
      <w:r w:rsidR="00F87482">
        <w:rPr>
          <w:sz w:val="16"/>
          <w:szCs w:val="16"/>
          <w:highlight w:val="lightGray"/>
        </w:rPr>
        <w:fldChar w:fldCharType="begin">
          <w:ffData>
            <w:name w:val="ТекстовоеПоле29"/>
            <w:enabled/>
            <w:calcOnExit w:val="0"/>
            <w:textInput/>
          </w:ffData>
        </w:fldChar>
      </w:r>
      <w:bookmarkStart w:id="30" w:name="ТекстовоеПоле29"/>
      <w:r w:rsidR="00F87482">
        <w:rPr>
          <w:sz w:val="16"/>
          <w:szCs w:val="16"/>
          <w:highlight w:val="lightGray"/>
        </w:rPr>
        <w:instrText xml:space="preserve"> FORMTEXT </w:instrText>
      </w:r>
      <w:r w:rsidR="00F87482">
        <w:rPr>
          <w:sz w:val="16"/>
          <w:szCs w:val="16"/>
          <w:highlight w:val="lightGray"/>
        </w:rPr>
      </w:r>
      <w:r w:rsidR="00F87482">
        <w:rPr>
          <w:sz w:val="16"/>
          <w:szCs w:val="16"/>
          <w:highlight w:val="lightGray"/>
        </w:rPr>
        <w:fldChar w:fldCharType="separate"/>
      </w:r>
      <w:r w:rsidR="00F87482">
        <w:rPr>
          <w:noProof/>
          <w:sz w:val="16"/>
          <w:szCs w:val="16"/>
          <w:highlight w:val="lightGray"/>
        </w:rPr>
        <w:t> </w:t>
      </w:r>
      <w:r w:rsidR="00F87482">
        <w:rPr>
          <w:noProof/>
          <w:sz w:val="16"/>
          <w:szCs w:val="16"/>
          <w:highlight w:val="lightGray"/>
        </w:rPr>
        <w:t> </w:t>
      </w:r>
      <w:r w:rsidR="00F87482">
        <w:rPr>
          <w:noProof/>
          <w:sz w:val="16"/>
          <w:szCs w:val="16"/>
          <w:highlight w:val="lightGray"/>
        </w:rPr>
        <w:t> </w:t>
      </w:r>
      <w:r w:rsidR="00F87482">
        <w:rPr>
          <w:noProof/>
          <w:sz w:val="16"/>
          <w:szCs w:val="16"/>
          <w:highlight w:val="lightGray"/>
        </w:rPr>
        <w:t> </w:t>
      </w:r>
      <w:r w:rsidR="00F87482">
        <w:rPr>
          <w:noProof/>
          <w:sz w:val="16"/>
          <w:szCs w:val="16"/>
          <w:highlight w:val="lightGray"/>
          <w:lang w:val="en-US"/>
        </w:rPr>
        <w:t xml:space="preserve">                            </w:t>
      </w:r>
      <w:r w:rsidR="00F87482">
        <w:rPr>
          <w:noProof/>
          <w:sz w:val="16"/>
          <w:szCs w:val="16"/>
          <w:highlight w:val="lightGray"/>
        </w:rPr>
        <w:t> </w:t>
      </w:r>
      <w:r w:rsidR="00F87482">
        <w:rPr>
          <w:sz w:val="16"/>
          <w:szCs w:val="16"/>
          <w:highlight w:val="lightGray"/>
        </w:rPr>
        <w:fldChar w:fldCharType="end"/>
      </w:r>
      <w:bookmarkEnd w:id="30"/>
    </w:p>
    <w:p w14:paraId="58978FC3" w14:textId="77777777" w:rsidR="000C74E8" w:rsidRPr="00E201E1" w:rsidRDefault="000C74E8" w:rsidP="000C74E8">
      <w:pPr>
        <w:ind w:left="709"/>
        <w:rPr>
          <w:sz w:val="19"/>
        </w:rPr>
      </w:pPr>
      <w:r w:rsidRPr="00E201E1">
        <w:rPr>
          <w:sz w:val="20"/>
        </w:rPr>
        <w:tab/>
      </w:r>
      <w:r w:rsidRPr="00E201E1">
        <w:rPr>
          <w:sz w:val="20"/>
        </w:rPr>
        <w:tab/>
      </w:r>
      <w:r w:rsidRPr="00E201E1">
        <w:rPr>
          <w:sz w:val="20"/>
        </w:rPr>
        <w:tab/>
      </w:r>
      <w:r w:rsidRPr="00E201E1">
        <w:rPr>
          <w:sz w:val="19"/>
        </w:rPr>
        <w:tab/>
      </w:r>
      <w:r w:rsidRPr="00E201E1">
        <w:rPr>
          <w:sz w:val="19"/>
        </w:rPr>
        <w:tab/>
        <w:t xml:space="preserve"> </w:t>
      </w:r>
    </w:p>
    <w:p w14:paraId="497322E7" w14:textId="25796EFF" w:rsidR="000C74E8" w:rsidRPr="00E201E1" w:rsidRDefault="000C74E8" w:rsidP="000C74E8">
      <w:pPr>
        <w:jc w:val="both"/>
        <w:rPr>
          <w:sz w:val="12"/>
        </w:rPr>
      </w:pPr>
      <w:r w:rsidRPr="00E201E1">
        <w:rPr>
          <w:sz w:val="16"/>
        </w:rPr>
        <w:t>_______________________/___________________/</w:t>
      </w:r>
      <w:r w:rsidRPr="00E201E1">
        <w:rPr>
          <w:sz w:val="16"/>
        </w:rPr>
        <w:tab/>
      </w:r>
      <w:r w:rsidRPr="00E201E1">
        <w:rPr>
          <w:sz w:val="16"/>
        </w:rPr>
        <w:tab/>
      </w:r>
      <w:r w:rsidRPr="00E201E1">
        <w:rPr>
          <w:sz w:val="16"/>
        </w:rPr>
        <w:tab/>
        <w:t xml:space="preserve">    ______________________/</w:t>
      </w:r>
      <w:r w:rsidR="00F87482">
        <w:rPr>
          <w:sz w:val="16"/>
          <w:highlight w:val="lightGray"/>
        </w:rPr>
        <w:fldChar w:fldCharType="begin">
          <w:ffData>
            <w:name w:val="ТекстовоеПоле30"/>
            <w:enabled/>
            <w:calcOnExit w:val="0"/>
            <w:textInput/>
          </w:ffData>
        </w:fldChar>
      </w:r>
      <w:bookmarkStart w:id="31" w:name="ТекстовоеПоле30"/>
      <w:r w:rsidR="00F87482">
        <w:rPr>
          <w:sz w:val="16"/>
          <w:highlight w:val="lightGray"/>
        </w:rPr>
        <w:instrText xml:space="preserve"> FORMTEXT </w:instrText>
      </w:r>
      <w:r w:rsidR="00F87482">
        <w:rPr>
          <w:sz w:val="16"/>
          <w:highlight w:val="lightGray"/>
        </w:rPr>
      </w:r>
      <w:r w:rsidR="00F87482">
        <w:rPr>
          <w:sz w:val="16"/>
          <w:highlight w:val="lightGray"/>
        </w:rPr>
        <w:fldChar w:fldCharType="separate"/>
      </w:r>
      <w:r w:rsidR="00F87482">
        <w:rPr>
          <w:noProof/>
          <w:sz w:val="16"/>
          <w:highlight w:val="lightGray"/>
        </w:rPr>
        <w:t> </w:t>
      </w:r>
      <w:r w:rsidR="00F87482">
        <w:rPr>
          <w:noProof/>
          <w:sz w:val="16"/>
          <w:highlight w:val="lightGray"/>
        </w:rPr>
        <w:t> </w:t>
      </w:r>
      <w:r w:rsidR="00F87482">
        <w:rPr>
          <w:noProof/>
          <w:sz w:val="16"/>
          <w:highlight w:val="lightGray"/>
        </w:rPr>
        <w:t> </w:t>
      </w:r>
      <w:r w:rsidR="00F87482">
        <w:rPr>
          <w:noProof/>
          <w:sz w:val="16"/>
          <w:highlight w:val="lightGray"/>
        </w:rPr>
        <w:t> </w:t>
      </w:r>
      <w:r w:rsidR="00F87482">
        <w:rPr>
          <w:noProof/>
          <w:sz w:val="16"/>
          <w:highlight w:val="lightGray"/>
          <w:lang w:val="en-US"/>
        </w:rPr>
        <w:t xml:space="preserve">                                               </w:t>
      </w:r>
      <w:r w:rsidR="00F87482">
        <w:rPr>
          <w:noProof/>
          <w:sz w:val="16"/>
          <w:highlight w:val="lightGray"/>
        </w:rPr>
        <w:t> </w:t>
      </w:r>
      <w:r w:rsidR="00F87482">
        <w:rPr>
          <w:sz w:val="16"/>
          <w:highlight w:val="lightGray"/>
        </w:rPr>
        <w:fldChar w:fldCharType="end"/>
      </w:r>
      <w:bookmarkEnd w:id="31"/>
      <w:r w:rsidRPr="00E201E1">
        <w:rPr>
          <w:sz w:val="16"/>
        </w:rPr>
        <w:t>/</w:t>
      </w:r>
    </w:p>
    <w:p w14:paraId="610EC372" w14:textId="77777777" w:rsidR="000C74E8" w:rsidRPr="00E201E1" w:rsidRDefault="000C74E8" w:rsidP="000C74E8">
      <w:pPr>
        <w:jc w:val="both"/>
        <w:rPr>
          <w:sz w:val="16"/>
        </w:rPr>
      </w:pPr>
      <w:r w:rsidRPr="00E201E1">
        <w:rPr>
          <w:sz w:val="12"/>
        </w:rPr>
        <w:tab/>
      </w:r>
      <w:r w:rsidRPr="00E201E1">
        <w:rPr>
          <w:sz w:val="16"/>
        </w:rPr>
        <w:t xml:space="preserve">(подпись)                 (фамилия)     </w:t>
      </w:r>
      <w:r w:rsidRPr="00E201E1">
        <w:rPr>
          <w:sz w:val="16"/>
        </w:rPr>
        <w:tab/>
      </w:r>
      <w:r w:rsidRPr="00E201E1">
        <w:rPr>
          <w:sz w:val="16"/>
        </w:rPr>
        <w:tab/>
      </w:r>
      <w:r w:rsidRPr="00E201E1">
        <w:rPr>
          <w:sz w:val="16"/>
        </w:rPr>
        <w:tab/>
        <w:t xml:space="preserve">                 </w:t>
      </w:r>
      <w:r w:rsidRPr="00E201E1">
        <w:rPr>
          <w:sz w:val="12"/>
        </w:rPr>
        <w:t>(</w:t>
      </w:r>
      <w:r w:rsidRPr="00E201E1">
        <w:rPr>
          <w:sz w:val="16"/>
        </w:rPr>
        <w:t xml:space="preserve">подпись) </w:t>
      </w:r>
      <w:r w:rsidRPr="00E201E1">
        <w:rPr>
          <w:sz w:val="16"/>
        </w:rPr>
        <w:tab/>
        <w:t xml:space="preserve">                                  (Фамилия И.О.)</w:t>
      </w:r>
    </w:p>
    <w:p w14:paraId="0E6CC9DA" w14:textId="6B7A4331" w:rsidR="000C74E8" w:rsidRPr="00E201E1" w:rsidRDefault="000C74E8" w:rsidP="000C74E8">
      <w:pPr>
        <w:jc w:val="both"/>
      </w:pPr>
      <w:r w:rsidRPr="00E201E1">
        <w:rPr>
          <w:sz w:val="17"/>
        </w:rPr>
        <w:t>“_____”__________________________20___г.</w:t>
      </w:r>
      <w:r w:rsidRPr="00E201E1">
        <w:t xml:space="preserve">                           </w:t>
      </w:r>
      <w:r w:rsidRPr="00E201E1">
        <w:rPr>
          <w:sz w:val="17"/>
        </w:rPr>
        <w:t xml:space="preserve"> </w:t>
      </w:r>
      <w:r w:rsidRPr="00F87482">
        <w:rPr>
          <w:sz w:val="17"/>
        </w:rPr>
        <w:t>“</w:t>
      </w:r>
      <w:r w:rsidR="00F87482">
        <w:rPr>
          <w:sz w:val="17"/>
          <w:highlight w:val="lightGray"/>
        </w:rPr>
        <w:fldChar w:fldCharType="begin">
          <w:ffData>
            <w:name w:val="ТекстовоеПоле31"/>
            <w:enabled/>
            <w:calcOnExit w:val="0"/>
            <w:textInput/>
          </w:ffData>
        </w:fldChar>
      </w:r>
      <w:bookmarkStart w:id="32" w:name="ТекстовоеПоле31"/>
      <w:r w:rsidR="00F87482">
        <w:rPr>
          <w:sz w:val="17"/>
          <w:highlight w:val="lightGray"/>
        </w:rPr>
        <w:instrText xml:space="preserve"> FORMTEXT </w:instrText>
      </w:r>
      <w:r w:rsidR="00F87482">
        <w:rPr>
          <w:sz w:val="17"/>
          <w:highlight w:val="lightGray"/>
        </w:rPr>
      </w:r>
      <w:r w:rsidR="00F87482">
        <w:rPr>
          <w:sz w:val="17"/>
          <w:highlight w:val="lightGray"/>
        </w:rPr>
        <w:fldChar w:fldCharType="separate"/>
      </w:r>
      <w:r w:rsidR="00F87482">
        <w:rPr>
          <w:noProof/>
          <w:sz w:val="17"/>
          <w:highlight w:val="lightGray"/>
        </w:rPr>
        <w:t> </w:t>
      </w:r>
      <w:r w:rsidR="00F87482">
        <w:rPr>
          <w:noProof/>
          <w:sz w:val="17"/>
          <w:highlight w:val="lightGray"/>
        </w:rPr>
        <w:t> </w:t>
      </w:r>
      <w:r w:rsidR="00F87482">
        <w:rPr>
          <w:noProof/>
          <w:sz w:val="17"/>
          <w:highlight w:val="lightGray"/>
        </w:rPr>
        <w:t> </w:t>
      </w:r>
      <w:r w:rsidR="00F87482">
        <w:rPr>
          <w:noProof/>
          <w:sz w:val="17"/>
          <w:highlight w:val="lightGray"/>
        </w:rPr>
        <w:t> </w:t>
      </w:r>
      <w:r w:rsidR="00F87482">
        <w:rPr>
          <w:noProof/>
          <w:sz w:val="17"/>
          <w:highlight w:val="lightGray"/>
        </w:rPr>
        <w:t> </w:t>
      </w:r>
      <w:r w:rsidR="00F87482">
        <w:rPr>
          <w:sz w:val="17"/>
          <w:highlight w:val="lightGray"/>
        </w:rPr>
        <w:fldChar w:fldCharType="end"/>
      </w:r>
      <w:bookmarkEnd w:id="32"/>
      <w:r w:rsidRPr="00F87482">
        <w:rPr>
          <w:sz w:val="17"/>
        </w:rPr>
        <w:t>”</w:t>
      </w:r>
      <w:r w:rsidR="00F87482">
        <w:rPr>
          <w:sz w:val="17"/>
          <w:lang w:val="en-US"/>
        </w:rPr>
        <w:t xml:space="preserve"> </w:t>
      </w:r>
      <w:r w:rsidR="00F87482">
        <w:rPr>
          <w:sz w:val="17"/>
          <w:highlight w:val="lightGray"/>
        </w:rPr>
        <w:fldChar w:fldCharType="begin">
          <w:ffData>
            <w:name w:val="ТекстовоеПоле32"/>
            <w:enabled/>
            <w:calcOnExit w:val="0"/>
            <w:textInput/>
          </w:ffData>
        </w:fldChar>
      </w:r>
      <w:bookmarkStart w:id="33" w:name="ТекстовоеПоле32"/>
      <w:r w:rsidR="00F87482">
        <w:rPr>
          <w:sz w:val="17"/>
          <w:highlight w:val="lightGray"/>
        </w:rPr>
        <w:instrText xml:space="preserve"> FORMTEXT </w:instrText>
      </w:r>
      <w:r w:rsidR="00F87482">
        <w:rPr>
          <w:sz w:val="17"/>
          <w:highlight w:val="lightGray"/>
        </w:rPr>
      </w:r>
      <w:r w:rsidR="00F87482">
        <w:rPr>
          <w:sz w:val="17"/>
          <w:highlight w:val="lightGray"/>
        </w:rPr>
        <w:fldChar w:fldCharType="separate"/>
      </w:r>
      <w:r w:rsidR="00F87482">
        <w:rPr>
          <w:noProof/>
          <w:sz w:val="17"/>
          <w:highlight w:val="lightGray"/>
        </w:rPr>
        <w:t> </w:t>
      </w:r>
      <w:r w:rsidR="00F87482">
        <w:rPr>
          <w:noProof/>
          <w:sz w:val="17"/>
          <w:highlight w:val="lightGray"/>
        </w:rPr>
        <w:t> </w:t>
      </w:r>
      <w:r w:rsidR="00F87482">
        <w:rPr>
          <w:noProof/>
          <w:sz w:val="17"/>
          <w:highlight w:val="lightGray"/>
        </w:rPr>
        <w:t> </w:t>
      </w:r>
      <w:r w:rsidR="00F87482">
        <w:rPr>
          <w:noProof/>
          <w:sz w:val="17"/>
          <w:highlight w:val="lightGray"/>
        </w:rPr>
        <w:t> </w:t>
      </w:r>
      <w:r w:rsidR="00F87482">
        <w:rPr>
          <w:noProof/>
          <w:sz w:val="17"/>
          <w:highlight w:val="lightGray"/>
        </w:rPr>
        <w:t> </w:t>
      </w:r>
      <w:r w:rsidR="00F87482">
        <w:rPr>
          <w:sz w:val="17"/>
          <w:highlight w:val="lightGray"/>
        </w:rPr>
        <w:fldChar w:fldCharType="end"/>
      </w:r>
      <w:bookmarkEnd w:id="33"/>
      <w:r w:rsidR="00F87482">
        <w:rPr>
          <w:sz w:val="17"/>
          <w:lang w:val="en-US"/>
        </w:rPr>
        <w:t xml:space="preserve"> </w:t>
      </w:r>
      <w:r w:rsidRPr="00F87482">
        <w:rPr>
          <w:sz w:val="17"/>
        </w:rPr>
        <w:t>20</w:t>
      </w:r>
      <w:r w:rsidR="00F87482">
        <w:rPr>
          <w:sz w:val="17"/>
          <w:highlight w:val="lightGray"/>
        </w:rPr>
        <w:fldChar w:fldCharType="begin">
          <w:ffData>
            <w:name w:val="ТекстовоеПоле33"/>
            <w:enabled/>
            <w:calcOnExit w:val="0"/>
            <w:textInput/>
          </w:ffData>
        </w:fldChar>
      </w:r>
      <w:bookmarkStart w:id="34" w:name="ТекстовоеПоле33"/>
      <w:r w:rsidR="00F87482">
        <w:rPr>
          <w:sz w:val="17"/>
          <w:highlight w:val="lightGray"/>
        </w:rPr>
        <w:instrText xml:space="preserve"> FORMTEXT </w:instrText>
      </w:r>
      <w:r w:rsidR="00F87482">
        <w:rPr>
          <w:sz w:val="17"/>
          <w:highlight w:val="lightGray"/>
        </w:rPr>
      </w:r>
      <w:r w:rsidR="00F87482">
        <w:rPr>
          <w:sz w:val="17"/>
          <w:highlight w:val="lightGray"/>
        </w:rPr>
        <w:fldChar w:fldCharType="separate"/>
      </w:r>
      <w:r w:rsidR="00F87482">
        <w:rPr>
          <w:noProof/>
          <w:sz w:val="17"/>
          <w:highlight w:val="lightGray"/>
        </w:rPr>
        <w:t> </w:t>
      </w:r>
      <w:r w:rsidR="00F87482">
        <w:rPr>
          <w:noProof/>
          <w:sz w:val="17"/>
          <w:highlight w:val="lightGray"/>
        </w:rPr>
        <w:t> </w:t>
      </w:r>
      <w:r w:rsidR="00F87482">
        <w:rPr>
          <w:noProof/>
          <w:sz w:val="17"/>
          <w:highlight w:val="lightGray"/>
        </w:rPr>
        <w:t> </w:t>
      </w:r>
      <w:r w:rsidR="00F87482">
        <w:rPr>
          <w:noProof/>
          <w:sz w:val="17"/>
          <w:highlight w:val="lightGray"/>
        </w:rPr>
        <w:t> </w:t>
      </w:r>
      <w:r w:rsidR="00F87482">
        <w:rPr>
          <w:noProof/>
          <w:sz w:val="17"/>
          <w:highlight w:val="lightGray"/>
        </w:rPr>
        <w:t> </w:t>
      </w:r>
      <w:r w:rsidR="00F87482">
        <w:rPr>
          <w:sz w:val="17"/>
          <w:highlight w:val="lightGray"/>
        </w:rPr>
        <w:fldChar w:fldCharType="end"/>
      </w:r>
      <w:bookmarkEnd w:id="34"/>
      <w:r w:rsidRPr="00F87482">
        <w:rPr>
          <w:sz w:val="17"/>
        </w:rPr>
        <w:t>г.</w:t>
      </w:r>
      <w:r w:rsidRPr="00E201E1">
        <w:t xml:space="preserve">          </w:t>
      </w:r>
      <w:r w:rsidRPr="00E201E1">
        <w:rPr>
          <w:sz w:val="16"/>
        </w:rPr>
        <w:t xml:space="preserve">   </w:t>
      </w:r>
      <w:r w:rsidRPr="00E201E1">
        <w:rPr>
          <w:sz w:val="16"/>
        </w:rPr>
        <w:tab/>
      </w:r>
      <w:r w:rsidRPr="00E201E1">
        <w:rPr>
          <w:sz w:val="12"/>
        </w:rPr>
        <w:tab/>
        <w:t xml:space="preserve">                                                                           </w:t>
      </w:r>
      <w:r w:rsidRPr="00E201E1">
        <w:rPr>
          <w:sz w:val="16"/>
        </w:rPr>
        <w:tab/>
      </w:r>
      <w:r w:rsidRPr="00E201E1">
        <w:rPr>
          <w:sz w:val="16"/>
        </w:rPr>
        <w:tab/>
      </w:r>
      <w:r w:rsidRPr="00E201E1">
        <w:rPr>
          <w:sz w:val="12"/>
        </w:rPr>
        <w:tab/>
      </w:r>
    </w:p>
    <w:p w14:paraId="7E887713" w14:textId="77777777" w:rsidR="000C74E8" w:rsidRDefault="000C74E8" w:rsidP="00127E80">
      <w:pPr>
        <w:ind w:firstLine="567"/>
        <w:jc w:val="center"/>
        <w:rPr>
          <w:sz w:val="22"/>
          <w:szCs w:val="22"/>
        </w:rPr>
      </w:pPr>
    </w:p>
    <w:sectPr w:rsidR="000C74E8" w:rsidSect="009D2A4D">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AAC77" w14:textId="77777777" w:rsidR="00B55F7B" w:rsidRDefault="00B55F7B" w:rsidP="00E42927">
      <w:r>
        <w:separator/>
      </w:r>
    </w:p>
  </w:endnote>
  <w:endnote w:type="continuationSeparator" w:id="0">
    <w:p w14:paraId="46AEC8EB" w14:textId="77777777" w:rsidR="00B55F7B" w:rsidRDefault="00B55F7B" w:rsidP="00E4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33475" w14:textId="77777777" w:rsidR="00B55F7B" w:rsidRDefault="00B55F7B" w:rsidP="00E42927">
      <w:r>
        <w:separator/>
      </w:r>
    </w:p>
  </w:footnote>
  <w:footnote w:type="continuationSeparator" w:id="0">
    <w:p w14:paraId="1571C075" w14:textId="77777777" w:rsidR="00B55F7B" w:rsidRDefault="00B55F7B" w:rsidP="00E42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jcV8fI3JAVa6NYd6o8YaVvV2VLJq+vfSZ4/rn7sE7BHd4NqOYM5i/cbuxM4VXKLQLRwTv1X2DrlaSwK9tr/BA==" w:salt="YdSwd9sD5se1416Y8vFG/g=="/>
  <w:defaultTabStop w:val="708"/>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F74BC6"/>
    <w:rsid w:val="00014C0D"/>
    <w:rsid w:val="000A0F05"/>
    <w:rsid w:val="000C74E8"/>
    <w:rsid w:val="00105EBE"/>
    <w:rsid w:val="00127E80"/>
    <w:rsid w:val="0017045F"/>
    <w:rsid w:val="00185E86"/>
    <w:rsid w:val="0019286B"/>
    <w:rsid w:val="001B11C1"/>
    <w:rsid w:val="001B2C9D"/>
    <w:rsid w:val="001F0011"/>
    <w:rsid w:val="00221568"/>
    <w:rsid w:val="00227931"/>
    <w:rsid w:val="002541BA"/>
    <w:rsid w:val="00265EB7"/>
    <w:rsid w:val="00277CC4"/>
    <w:rsid w:val="002A5F52"/>
    <w:rsid w:val="002C35B7"/>
    <w:rsid w:val="002E63DE"/>
    <w:rsid w:val="003608B6"/>
    <w:rsid w:val="003A077D"/>
    <w:rsid w:val="003C0864"/>
    <w:rsid w:val="003F44EF"/>
    <w:rsid w:val="00402ED8"/>
    <w:rsid w:val="004065B6"/>
    <w:rsid w:val="00433F57"/>
    <w:rsid w:val="004414AF"/>
    <w:rsid w:val="00473574"/>
    <w:rsid w:val="004E5721"/>
    <w:rsid w:val="00573750"/>
    <w:rsid w:val="005951DC"/>
    <w:rsid w:val="005C7CFF"/>
    <w:rsid w:val="005F7082"/>
    <w:rsid w:val="00614955"/>
    <w:rsid w:val="006260CF"/>
    <w:rsid w:val="006700C2"/>
    <w:rsid w:val="006B6F05"/>
    <w:rsid w:val="006E7F25"/>
    <w:rsid w:val="007F721A"/>
    <w:rsid w:val="00884B69"/>
    <w:rsid w:val="008977BD"/>
    <w:rsid w:val="008A30B6"/>
    <w:rsid w:val="008B502D"/>
    <w:rsid w:val="008D398B"/>
    <w:rsid w:val="008F71C8"/>
    <w:rsid w:val="00935632"/>
    <w:rsid w:val="0094317A"/>
    <w:rsid w:val="00957B16"/>
    <w:rsid w:val="00963722"/>
    <w:rsid w:val="009728EF"/>
    <w:rsid w:val="009D0235"/>
    <w:rsid w:val="009D2A4D"/>
    <w:rsid w:val="00A24EB0"/>
    <w:rsid w:val="00AC66CC"/>
    <w:rsid w:val="00B01E83"/>
    <w:rsid w:val="00B55F7B"/>
    <w:rsid w:val="00BA64C5"/>
    <w:rsid w:val="00C11946"/>
    <w:rsid w:val="00C2603F"/>
    <w:rsid w:val="00C50130"/>
    <w:rsid w:val="00C511AE"/>
    <w:rsid w:val="00C67067"/>
    <w:rsid w:val="00CA0B49"/>
    <w:rsid w:val="00CA60BC"/>
    <w:rsid w:val="00CC69D6"/>
    <w:rsid w:val="00D22241"/>
    <w:rsid w:val="00D3351C"/>
    <w:rsid w:val="00D363FC"/>
    <w:rsid w:val="00D51B53"/>
    <w:rsid w:val="00D8790F"/>
    <w:rsid w:val="00DB042A"/>
    <w:rsid w:val="00DB303D"/>
    <w:rsid w:val="00DB385C"/>
    <w:rsid w:val="00E21EAA"/>
    <w:rsid w:val="00E315C3"/>
    <w:rsid w:val="00E42927"/>
    <w:rsid w:val="00E54045"/>
    <w:rsid w:val="00E931FC"/>
    <w:rsid w:val="00EA40AC"/>
    <w:rsid w:val="00EC234D"/>
    <w:rsid w:val="00F034A5"/>
    <w:rsid w:val="00F41C3C"/>
    <w:rsid w:val="00F74BC6"/>
    <w:rsid w:val="00F87482"/>
    <w:rsid w:val="00FB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5E63D37"/>
  <w15:docId w15:val="{AD17D20A-B05B-4A21-8A1C-622636CD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E80"/>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27E80"/>
    <w:pPr>
      <w:jc w:val="center"/>
    </w:pPr>
    <w:rPr>
      <w:b/>
      <w:sz w:val="25"/>
    </w:rPr>
  </w:style>
  <w:style w:type="paragraph" w:styleId="a4">
    <w:name w:val="Body Text Indent"/>
    <w:basedOn w:val="a"/>
    <w:link w:val="a5"/>
    <w:rsid w:val="00127E80"/>
    <w:pPr>
      <w:ind w:firstLine="709"/>
      <w:jc w:val="both"/>
    </w:pPr>
    <w:rPr>
      <w:sz w:val="17"/>
    </w:rPr>
  </w:style>
  <w:style w:type="character" w:customStyle="1" w:styleId="Iniiaiieoeoo">
    <w:name w:val="Iniiaiie o?eoo"/>
    <w:rsid w:val="00127E80"/>
  </w:style>
  <w:style w:type="paragraph" w:styleId="3">
    <w:name w:val="Body Text 3"/>
    <w:basedOn w:val="a"/>
    <w:rsid w:val="00127E80"/>
    <w:rPr>
      <w:sz w:val="17"/>
      <w:szCs w:val="20"/>
    </w:rPr>
  </w:style>
  <w:style w:type="paragraph" w:styleId="2">
    <w:name w:val="Body Text Indent 2"/>
    <w:basedOn w:val="a"/>
    <w:rsid w:val="00127E80"/>
    <w:pPr>
      <w:ind w:firstLine="709"/>
    </w:pPr>
    <w:rPr>
      <w:sz w:val="17"/>
    </w:rPr>
  </w:style>
  <w:style w:type="paragraph" w:customStyle="1" w:styleId="21">
    <w:name w:val="Основной текст 21"/>
    <w:basedOn w:val="a"/>
    <w:rsid w:val="00127E80"/>
    <w:pPr>
      <w:jc w:val="both"/>
    </w:pPr>
    <w:rPr>
      <w:sz w:val="17"/>
      <w:szCs w:val="20"/>
    </w:rPr>
  </w:style>
  <w:style w:type="character" w:styleId="a6">
    <w:name w:val="Hyperlink"/>
    <w:rsid w:val="00127E80"/>
    <w:rPr>
      <w:color w:val="0000FF"/>
      <w:u w:val="single"/>
    </w:rPr>
  </w:style>
  <w:style w:type="paragraph" w:styleId="20">
    <w:name w:val="Body Text 2"/>
    <w:basedOn w:val="a"/>
    <w:link w:val="22"/>
    <w:uiPriority w:val="99"/>
    <w:unhideWhenUsed/>
    <w:rsid w:val="007F721A"/>
    <w:pPr>
      <w:spacing w:after="120" w:line="480" w:lineRule="auto"/>
    </w:pPr>
  </w:style>
  <w:style w:type="character" w:customStyle="1" w:styleId="22">
    <w:name w:val="Основной текст 2 Знак"/>
    <w:basedOn w:val="a0"/>
    <w:link w:val="20"/>
    <w:uiPriority w:val="99"/>
    <w:rsid w:val="007F721A"/>
    <w:rPr>
      <w:rFonts w:eastAsia="Times New Roman"/>
      <w:sz w:val="24"/>
      <w:szCs w:val="24"/>
    </w:rPr>
  </w:style>
  <w:style w:type="character" w:customStyle="1" w:styleId="a5">
    <w:name w:val="Основной текст с отступом Знак"/>
    <w:link w:val="a4"/>
    <w:rsid w:val="006B6F05"/>
    <w:rPr>
      <w:rFonts w:eastAsia="Times New Roman"/>
      <w:sz w:val="17"/>
      <w:szCs w:val="24"/>
    </w:rPr>
  </w:style>
  <w:style w:type="paragraph" w:styleId="a7">
    <w:name w:val="header"/>
    <w:basedOn w:val="a"/>
    <w:link w:val="a8"/>
    <w:uiPriority w:val="99"/>
    <w:semiHidden/>
    <w:unhideWhenUsed/>
    <w:rsid w:val="00E42927"/>
    <w:pPr>
      <w:tabs>
        <w:tab w:val="center" w:pos="4677"/>
        <w:tab w:val="right" w:pos="9355"/>
      </w:tabs>
    </w:pPr>
  </w:style>
  <w:style w:type="character" w:customStyle="1" w:styleId="a8">
    <w:name w:val="Верхний колонтитул Знак"/>
    <w:basedOn w:val="a0"/>
    <w:link w:val="a7"/>
    <w:uiPriority w:val="99"/>
    <w:semiHidden/>
    <w:rsid w:val="00E42927"/>
    <w:rPr>
      <w:rFonts w:eastAsia="Times New Roman"/>
      <w:sz w:val="24"/>
      <w:szCs w:val="24"/>
    </w:rPr>
  </w:style>
  <w:style w:type="paragraph" w:styleId="a9">
    <w:name w:val="footer"/>
    <w:basedOn w:val="a"/>
    <w:link w:val="aa"/>
    <w:uiPriority w:val="99"/>
    <w:semiHidden/>
    <w:unhideWhenUsed/>
    <w:rsid w:val="00E42927"/>
    <w:pPr>
      <w:tabs>
        <w:tab w:val="center" w:pos="4677"/>
        <w:tab w:val="right" w:pos="9355"/>
      </w:tabs>
    </w:pPr>
  </w:style>
  <w:style w:type="character" w:customStyle="1" w:styleId="aa">
    <w:name w:val="Нижний колонтитул Знак"/>
    <w:basedOn w:val="a0"/>
    <w:link w:val="a9"/>
    <w:uiPriority w:val="99"/>
    <w:semiHidden/>
    <w:rsid w:val="00E4292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CC5A24D15EF8D16B7F2E0755B978C41663BA4AC549C823F3FAF3A33E7FD6E91977FE82BD323C084B5211ACDEFFCEE95808884BC9F3EF501HC7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FD89994FD332E7ECC65628BEDFCEB807BA8F8DE37BD7DD53747D62965032043117E603772D6167FF3C171E06DD7E959468D78C5226F888j546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6</Pages>
  <Words>4498</Words>
  <Characters>25641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Поставка эл</vt:lpstr>
    </vt:vector>
  </TitlesOfParts>
  <Company/>
  <LinksUpToDate>false</LinksUpToDate>
  <CharactersWithSpaces>30079</CharactersWithSpaces>
  <SharedDoc>false</SharedDoc>
  <HLinks>
    <vt:vector size="12" baseType="variant">
      <vt:variant>
        <vt:i4>6815856</vt:i4>
      </vt:variant>
      <vt:variant>
        <vt:i4>102</vt:i4>
      </vt:variant>
      <vt:variant>
        <vt:i4>0</vt:i4>
      </vt:variant>
      <vt:variant>
        <vt:i4>5</vt:i4>
      </vt:variant>
      <vt:variant>
        <vt:lpwstr>http://www.pskovenergo.ru/</vt:lpwstr>
      </vt:variant>
      <vt:variant>
        <vt:lpwstr/>
      </vt:variant>
      <vt:variant>
        <vt:i4>393264</vt:i4>
      </vt:variant>
      <vt:variant>
        <vt:i4>99</vt:i4>
      </vt:variant>
      <vt:variant>
        <vt:i4>0</vt:i4>
      </vt:variant>
      <vt:variant>
        <vt:i4>5</vt:i4>
      </vt:variant>
      <vt:variant>
        <vt:lpwstr>mailto:cok@pskovenergo.ru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эл</dc:title>
  <dc:creator>vv.golubkova</dc:creator>
  <cp:lastModifiedBy>sn.vasiliev</cp:lastModifiedBy>
  <cp:revision>33</cp:revision>
  <cp:lastPrinted>2021-04-14T09:32:00Z</cp:lastPrinted>
  <dcterms:created xsi:type="dcterms:W3CDTF">2021-04-13T12:23:00Z</dcterms:created>
  <dcterms:modified xsi:type="dcterms:W3CDTF">2021-04-15T06:19:00Z</dcterms:modified>
</cp:coreProperties>
</file>